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color w:val="auto"/>
          <w:sz w:val="32"/>
        </w:rPr>
      </w:pPr>
      <w:r>
        <w:rPr>
          <w:rFonts w:ascii="黑体" w:eastAsia="黑体"/>
          <w:color w:val="auto"/>
          <w:sz w:val="32"/>
        </w:rPr>
        <w:t>附件2</w:t>
      </w:r>
    </w:p>
    <w:p>
      <w:pPr>
        <w:pStyle w:val="7"/>
        <w:rPr>
          <w:rFonts w:hint="default"/>
          <w:b/>
          <w:color w:val="auto"/>
          <w:sz w:val="44"/>
        </w:rPr>
      </w:pPr>
    </w:p>
    <w:p>
      <w:pPr>
        <w:pStyle w:val="7"/>
        <w:rPr>
          <w:rFonts w:hint="default"/>
          <w:b/>
          <w:color w:val="auto"/>
          <w:sz w:val="44"/>
        </w:rPr>
      </w:pPr>
    </w:p>
    <w:p>
      <w:pPr>
        <w:pStyle w:val="7"/>
        <w:rPr>
          <w:rFonts w:hint="default"/>
          <w:b/>
          <w:color w:val="auto"/>
          <w:sz w:val="44"/>
        </w:rPr>
      </w:pPr>
    </w:p>
    <w:p>
      <w:pPr>
        <w:pStyle w:val="7"/>
        <w:rPr>
          <w:rFonts w:hint="default"/>
          <w:b/>
          <w:color w:val="auto"/>
          <w:sz w:val="44"/>
        </w:rPr>
      </w:pPr>
    </w:p>
    <w:p>
      <w:pPr>
        <w:pStyle w:val="7"/>
        <w:rPr>
          <w:rFonts w:hint="default"/>
          <w:b/>
          <w:color w:val="auto"/>
          <w:sz w:val="44"/>
        </w:rPr>
      </w:pPr>
    </w:p>
    <w:p>
      <w:pPr>
        <w:pStyle w:val="7"/>
        <w:rPr>
          <w:rFonts w:hint="default"/>
          <w:b/>
          <w:color w:val="auto"/>
          <w:sz w:val="44"/>
        </w:rPr>
      </w:pPr>
    </w:p>
    <w:p>
      <w:pPr>
        <w:spacing w:line="540" w:lineRule="exact"/>
        <w:jc w:val="center"/>
        <w:rPr>
          <w:rFonts w:hint="eastAsia" w:ascii="宋体" w:hAnsi="宋体" w:eastAsia="宋体"/>
          <w:b/>
          <w:bCs w:val="0"/>
          <w:color w:val="auto"/>
          <w:sz w:val="52"/>
          <w:szCs w:val="52"/>
          <w:lang w:eastAsia="zh-CN"/>
        </w:rPr>
      </w:pPr>
      <w:r>
        <w:rPr>
          <w:rFonts w:hint="eastAsia" w:ascii="宋体" w:hAnsi="宋体"/>
          <w:b/>
          <w:color w:val="auto"/>
          <w:sz w:val="52"/>
          <w:szCs w:val="52"/>
          <w:lang w:val="en-US" w:eastAsia="zh-CN"/>
        </w:rPr>
        <w:t>中共辽宁省沈阳市浑南区委政法委员会</w:t>
      </w:r>
      <w:r>
        <w:rPr>
          <w:rFonts w:hint="eastAsia" w:ascii="宋体" w:hAnsi="宋体"/>
          <w:b/>
          <w:color w:val="auto"/>
          <w:sz w:val="52"/>
          <w:szCs w:val="52"/>
          <w:lang w:eastAsia="zh-CN"/>
        </w:rPr>
        <w:t>202</w:t>
      </w:r>
      <w:r>
        <w:rPr>
          <w:rFonts w:hint="eastAsia" w:ascii="宋体" w:hAnsi="宋体"/>
          <w:b/>
          <w:color w:val="auto"/>
          <w:sz w:val="52"/>
          <w:szCs w:val="52"/>
          <w:lang w:val="en-US" w:eastAsia="zh-CN"/>
        </w:rPr>
        <w:t>2</w:t>
      </w:r>
      <w:r>
        <w:rPr>
          <w:rFonts w:hint="eastAsia" w:ascii="宋体" w:hAnsi="宋体"/>
          <w:b/>
          <w:color w:val="auto"/>
          <w:sz w:val="52"/>
          <w:szCs w:val="52"/>
        </w:rPr>
        <w:t>年度决算</w:t>
      </w:r>
      <w:r>
        <w:rPr>
          <w:rFonts w:hint="eastAsia" w:ascii="宋体" w:hAnsi="宋体"/>
          <w:b/>
          <w:color w:val="auto"/>
          <w:sz w:val="52"/>
          <w:szCs w:val="52"/>
          <w:lang w:eastAsia="zh-CN"/>
        </w:rPr>
        <w:t>说明</w:t>
      </w:r>
    </w:p>
    <w:p>
      <w:pPr>
        <w:pStyle w:val="7"/>
        <w:jc w:val="center"/>
        <w:rPr>
          <w:rFonts w:hint="default" w:ascii="仿宋_GB2312" w:eastAsia="仿宋_GB2312"/>
          <w:b/>
          <w:color w:val="auto"/>
          <w:sz w:val="52"/>
        </w:rPr>
      </w:pPr>
    </w:p>
    <w:p>
      <w:pPr>
        <w:pStyle w:val="7"/>
        <w:jc w:val="center"/>
        <w:rPr>
          <w:rFonts w:hint="default" w:ascii="仿宋_GB2312" w:eastAsia="仿宋_GB2312"/>
          <w:b/>
          <w:color w:val="FF0000"/>
          <w:sz w:val="52"/>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jc w:val="center"/>
        <w:rPr>
          <w:rFonts w:hint="default" w:ascii="Times New Roman" w:eastAsia="Times New Roman"/>
          <w:b/>
          <w:color w:val="FF0000"/>
          <w:sz w:val="44"/>
          <w:u w:val="single"/>
        </w:rPr>
      </w:pPr>
    </w:p>
    <w:p>
      <w:pPr>
        <w:pStyle w:val="7"/>
        <w:spacing w:line="560" w:lineRule="exact"/>
        <w:jc w:val="center"/>
        <w:rPr>
          <w:rFonts w:hint="default" w:ascii="Times New Roman" w:eastAsia="Times New Roman"/>
          <w:b/>
          <w:color w:val="auto"/>
          <w:sz w:val="44"/>
        </w:rPr>
      </w:pPr>
      <w:r>
        <w:rPr>
          <w:b/>
          <w:color w:val="auto"/>
          <w:sz w:val="44"/>
        </w:rPr>
        <w:t>目</w:t>
      </w:r>
      <w:r>
        <w:rPr>
          <w:rFonts w:hint="default" w:ascii="Times New Roman" w:hAnsi="Times New Roman"/>
          <w:b/>
          <w:color w:val="auto"/>
          <w:sz w:val="44"/>
        </w:rPr>
        <w:t xml:space="preserve">    </w:t>
      </w:r>
      <w:r>
        <w:rPr>
          <w:b/>
          <w:color w:val="auto"/>
          <w:sz w:val="44"/>
        </w:rPr>
        <w:t>录</w:t>
      </w:r>
    </w:p>
    <w:p>
      <w:pPr>
        <w:pStyle w:val="7"/>
        <w:spacing w:line="560" w:lineRule="exact"/>
        <w:rPr>
          <w:rFonts w:hint="default" w:ascii="Times New Roman" w:eastAsia="Times New Roman"/>
          <w:b/>
          <w:color w:val="auto"/>
          <w:sz w:val="44"/>
          <w:u w:val="single"/>
        </w:rPr>
      </w:pPr>
    </w:p>
    <w:p>
      <w:pPr>
        <w:pStyle w:val="7"/>
        <w:spacing w:line="560" w:lineRule="exact"/>
        <w:rPr>
          <w:rFonts w:hint="default" w:ascii="黑体" w:eastAsia="黑体"/>
          <w:color w:val="auto"/>
          <w:sz w:val="32"/>
        </w:rPr>
      </w:pPr>
      <w:r>
        <w:rPr>
          <w:rFonts w:ascii="黑体" w:eastAsia="黑体"/>
          <w:color w:val="auto"/>
          <w:sz w:val="32"/>
        </w:rPr>
        <w:t xml:space="preserve">第一部分    </w:t>
      </w:r>
      <w:r>
        <w:rPr>
          <w:rFonts w:hint="eastAsia" w:ascii="黑体" w:eastAsia="黑体"/>
          <w:color w:val="auto"/>
          <w:sz w:val="32"/>
          <w:lang w:val="en-US" w:eastAsia="zh-CN"/>
        </w:rPr>
        <w:t>中共辽宁省沈阳市浑南区委政法委员会</w:t>
      </w:r>
      <w:r>
        <w:rPr>
          <w:rFonts w:ascii="黑体" w:eastAsia="黑体"/>
          <w:color w:val="auto"/>
          <w:sz w:val="32"/>
        </w:rPr>
        <w:t>概况</w:t>
      </w:r>
    </w:p>
    <w:p>
      <w:pPr>
        <w:pStyle w:val="7"/>
        <w:spacing w:line="560" w:lineRule="exact"/>
        <w:ind w:left="720" w:hanging="720"/>
        <w:rPr>
          <w:rFonts w:hint="default" w:ascii="仿宋_GB2312" w:eastAsia="仿宋_GB2312"/>
          <w:color w:val="auto"/>
          <w:sz w:val="32"/>
        </w:rPr>
      </w:pPr>
      <w:r>
        <w:rPr>
          <w:rFonts w:ascii="Times New Roman" w:hAnsi="Times New Roman"/>
          <w:color w:val="auto"/>
          <w:sz w:val="32"/>
        </w:rPr>
        <w:t>一、</w:t>
      </w:r>
      <w:r>
        <w:rPr>
          <w:rFonts w:ascii="仿宋_GB2312" w:eastAsia="仿宋_GB2312"/>
          <w:color w:val="auto"/>
          <w:sz w:val="32"/>
        </w:rPr>
        <w:t>主要职责</w:t>
      </w:r>
    </w:p>
    <w:p>
      <w:pPr>
        <w:pStyle w:val="7"/>
        <w:spacing w:line="560" w:lineRule="exact"/>
        <w:rPr>
          <w:rFonts w:hint="default" w:ascii="仿宋_GB2312" w:eastAsia="仿宋_GB2312"/>
          <w:color w:val="auto"/>
          <w:sz w:val="32"/>
        </w:rPr>
      </w:pPr>
      <w:r>
        <w:rPr>
          <w:rFonts w:ascii="仿宋_GB2312" w:eastAsia="仿宋_GB2312"/>
          <w:color w:val="auto"/>
          <w:sz w:val="32"/>
        </w:rPr>
        <w:t>二、决算单位构成</w:t>
      </w:r>
    </w:p>
    <w:p>
      <w:pPr>
        <w:pStyle w:val="7"/>
        <w:spacing w:line="560" w:lineRule="exact"/>
        <w:rPr>
          <w:rFonts w:hint="default" w:ascii="黑体" w:eastAsia="黑体"/>
          <w:color w:val="auto"/>
          <w:sz w:val="32"/>
        </w:rPr>
      </w:pPr>
      <w:r>
        <w:rPr>
          <w:rFonts w:ascii="黑体" w:eastAsia="黑体"/>
          <w:color w:val="auto"/>
          <w:sz w:val="32"/>
        </w:rPr>
        <w:t xml:space="preserve">第二部分    </w:t>
      </w:r>
      <w:r>
        <w:rPr>
          <w:rFonts w:hint="eastAsia" w:ascii="黑体" w:eastAsia="黑体"/>
          <w:color w:val="auto"/>
          <w:sz w:val="32"/>
          <w:lang w:val="en-US" w:eastAsia="zh-CN"/>
        </w:rPr>
        <w:t>中共辽宁省沈阳市浑南区委政法委员会</w:t>
      </w:r>
      <w:r>
        <w:rPr>
          <w:rFonts w:ascii="黑体" w:eastAsia="黑体"/>
          <w:color w:val="auto"/>
          <w:sz w:val="32"/>
        </w:rPr>
        <w:t>20</w:t>
      </w:r>
      <w:r>
        <w:rPr>
          <w:rFonts w:hint="eastAsia" w:ascii="黑体" w:eastAsia="黑体"/>
          <w:color w:val="auto"/>
          <w:sz w:val="32"/>
          <w:lang w:val="en-US" w:eastAsia="zh-CN"/>
        </w:rPr>
        <w:t>22</w:t>
      </w:r>
      <w:r>
        <w:rPr>
          <w:rFonts w:ascii="黑体" w:eastAsia="黑体"/>
          <w:color w:val="auto"/>
          <w:sz w:val="32"/>
        </w:rPr>
        <w:t>年部门决算情况说明</w:t>
      </w:r>
    </w:p>
    <w:p>
      <w:pPr>
        <w:pStyle w:val="7"/>
        <w:spacing w:line="560" w:lineRule="exact"/>
        <w:rPr>
          <w:rFonts w:hint="default" w:ascii="仿宋_GB2312" w:eastAsia="仿宋_GB2312"/>
          <w:color w:val="auto"/>
          <w:sz w:val="32"/>
        </w:rPr>
      </w:pPr>
      <w:r>
        <w:rPr>
          <w:rFonts w:ascii="仿宋_GB2312" w:eastAsia="仿宋_GB2312"/>
          <w:color w:val="auto"/>
          <w:sz w:val="32"/>
        </w:rPr>
        <w:t>一、收入支出决算总体情况说明</w:t>
      </w:r>
    </w:p>
    <w:p>
      <w:pPr>
        <w:pStyle w:val="7"/>
        <w:spacing w:line="560" w:lineRule="exact"/>
        <w:rPr>
          <w:rFonts w:hint="default" w:ascii="仿宋_GB2312" w:eastAsia="仿宋_GB2312"/>
          <w:color w:val="auto"/>
          <w:sz w:val="32"/>
        </w:rPr>
      </w:pPr>
      <w:r>
        <w:rPr>
          <w:rFonts w:ascii="仿宋_GB2312" w:eastAsia="仿宋_GB2312"/>
          <w:color w:val="auto"/>
          <w:sz w:val="32"/>
        </w:rPr>
        <w:t>二、财政拨款收入支出决算情况说明</w:t>
      </w:r>
    </w:p>
    <w:p>
      <w:pPr>
        <w:pStyle w:val="7"/>
        <w:spacing w:line="560" w:lineRule="exact"/>
        <w:rPr>
          <w:rFonts w:hint="default" w:ascii="仿宋_GB2312" w:eastAsia="仿宋_GB2312"/>
          <w:color w:val="auto"/>
          <w:sz w:val="32"/>
        </w:rPr>
      </w:pPr>
      <w:r>
        <w:rPr>
          <w:rFonts w:ascii="仿宋_GB2312" w:eastAsia="仿宋_GB2312"/>
          <w:color w:val="auto"/>
          <w:sz w:val="32"/>
        </w:rPr>
        <w:t>三、一般公共预算财政拨款“三公”经费支出决算情况说明</w:t>
      </w:r>
    </w:p>
    <w:p>
      <w:pPr>
        <w:pStyle w:val="7"/>
        <w:spacing w:line="560" w:lineRule="exact"/>
        <w:rPr>
          <w:rFonts w:hint="default" w:ascii="仿宋_GB2312" w:eastAsia="仿宋_GB2312"/>
          <w:color w:val="auto"/>
          <w:sz w:val="32"/>
        </w:rPr>
      </w:pPr>
      <w:r>
        <w:rPr>
          <w:rFonts w:ascii="仿宋_GB2312" w:eastAsia="仿宋_GB2312"/>
          <w:color w:val="auto"/>
          <w:sz w:val="32"/>
        </w:rPr>
        <w:t>四、一般公共预算财政拨款基本支出决算情况说明</w:t>
      </w:r>
    </w:p>
    <w:p>
      <w:pPr>
        <w:pStyle w:val="7"/>
        <w:spacing w:line="560" w:lineRule="exact"/>
        <w:rPr>
          <w:rFonts w:hint="default" w:ascii="黑体" w:eastAsia="黑体"/>
          <w:color w:val="auto"/>
          <w:sz w:val="32"/>
        </w:rPr>
      </w:pPr>
      <w:r>
        <w:rPr>
          <w:rFonts w:ascii="仿宋_GB2312" w:eastAsia="仿宋_GB2312"/>
          <w:color w:val="auto"/>
          <w:sz w:val="32"/>
        </w:rPr>
        <w:t>五、其他重要事项的情况说明</w:t>
      </w:r>
    </w:p>
    <w:p>
      <w:pPr>
        <w:pStyle w:val="7"/>
        <w:spacing w:line="560" w:lineRule="exact"/>
        <w:rPr>
          <w:rFonts w:hint="default" w:ascii="黑体" w:eastAsia="黑体"/>
          <w:color w:val="auto"/>
          <w:sz w:val="32"/>
        </w:rPr>
      </w:pPr>
      <w:r>
        <w:rPr>
          <w:rFonts w:ascii="黑体" w:eastAsia="黑体"/>
          <w:color w:val="auto"/>
          <w:sz w:val="32"/>
        </w:rPr>
        <w:t>第三部分    名词解释</w:t>
      </w:r>
    </w:p>
    <w:p>
      <w:pPr>
        <w:pStyle w:val="7"/>
        <w:spacing w:line="560" w:lineRule="exact"/>
        <w:rPr>
          <w:rFonts w:hint="eastAsia" w:ascii="黑体" w:eastAsia="黑体"/>
          <w:color w:val="auto"/>
          <w:sz w:val="32"/>
          <w:lang w:eastAsia="zh-CN"/>
        </w:rPr>
      </w:pPr>
      <w:r>
        <w:rPr>
          <w:rFonts w:ascii="黑体" w:eastAsia="黑体"/>
          <w:color w:val="auto"/>
          <w:sz w:val="32"/>
        </w:rPr>
        <w:t xml:space="preserve">第四部分    </w:t>
      </w:r>
      <w:r>
        <w:rPr>
          <w:rFonts w:hint="eastAsia" w:ascii="黑体" w:eastAsia="黑体"/>
          <w:color w:val="auto"/>
          <w:sz w:val="32"/>
          <w:lang w:val="en-US" w:eastAsia="zh-CN"/>
        </w:rPr>
        <w:t>中共辽宁省沈阳市浑南区委政法委员会</w:t>
      </w:r>
      <w:r>
        <w:rPr>
          <w:rFonts w:ascii="黑体" w:eastAsia="黑体"/>
          <w:color w:val="auto"/>
          <w:sz w:val="32"/>
        </w:rPr>
        <w:t>202</w:t>
      </w:r>
      <w:r>
        <w:rPr>
          <w:rFonts w:hint="eastAsia" w:ascii="黑体" w:eastAsia="黑体"/>
          <w:color w:val="auto"/>
          <w:sz w:val="32"/>
          <w:lang w:val="en-US" w:eastAsia="zh-CN"/>
        </w:rPr>
        <w:t>2</w:t>
      </w:r>
    </w:p>
    <w:p>
      <w:pPr>
        <w:pStyle w:val="7"/>
        <w:spacing w:line="560" w:lineRule="exact"/>
        <w:rPr>
          <w:rFonts w:hint="default" w:ascii="黑体" w:eastAsia="黑体"/>
          <w:color w:val="FF0000"/>
          <w:sz w:val="32"/>
        </w:rPr>
      </w:pPr>
      <w:r>
        <w:rPr>
          <w:rFonts w:ascii="黑体" w:eastAsia="黑体"/>
          <w:color w:val="auto"/>
          <w:sz w:val="32"/>
        </w:rPr>
        <w:t>年</w:t>
      </w:r>
      <w:r>
        <w:rPr>
          <w:rFonts w:hint="eastAsia" w:ascii="黑体" w:eastAsia="黑体"/>
          <w:color w:val="auto"/>
          <w:sz w:val="32"/>
          <w:lang w:eastAsia="zh-CN"/>
        </w:rPr>
        <w:t>度</w:t>
      </w:r>
      <w:r>
        <w:rPr>
          <w:rFonts w:ascii="黑体" w:eastAsia="黑体"/>
          <w:color w:val="auto"/>
          <w:sz w:val="32"/>
        </w:rPr>
        <w:t>决算报表</w:t>
      </w:r>
    </w:p>
    <w:p>
      <w:pPr>
        <w:pStyle w:val="7"/>
        <w:spacing w:line="560" w:lineRule="exact"/>
        <w:rPr>
          <w:rFonts w:hint="default" w:ascii="仿宋_GB2312" w:eastAsia="仿宋_GB2312"/>
          <w:color w:val="auto"/>
          <w:sz w:val="32"/>
        </w:rPr>
      </w:pPr>
      <w:r>
        <w:rPr>
          <w:rFonts w:ascii="仿宋_GB2312" w:eastAsia="仿宋_GB2312"/>
          <w:color w:val="auto"/>
          <w:sz w:val="32"/>
        </w:rPr>
        <w:t>一、收入支出决算总表</w:t>
      </w:r>
    </w:p>
    <w:p>
      <w:pPr>
        <w:pStyle w:val="7"/>
        <w:spacing w:line="560" w:lineRule="exact"/>
        <w:rPr>
          <w:rFonts w:hint="default" w:ascii="仿宋_GB2312" w:eastAsia="仿宋_GB2312"/>
          <w:color w:val="auto"/>
          <w:sz w:val="32"/>
        </w:rPr>
      </w:pPr>
      <w:r>
        <w:rPr>
          <w:rFonts w:ascii="仿宋_GB2312" w:eastAsia="仿宋_GB2312"/>
          <w:color w:val="auto"/>
          <w:sz w:val="32"/>
        </w:rPr>
        <w:t>二、收入决算表</w:t>
      </w:r>
    </w:p>
    <w:p>
      <w:pPr>
        <w:pStyle w:val="7"/>
        <w:spacing w:line="560" w:lineRule="exact"/>
        <w:rPr>
          <w:rFonts w:hint="default" w:ascii="仿宋_GB2312" w:eastAsia="仿宋_GB2312"/>
          <w:color w:val="auto"/>
          <w:sz w:val="32"/>
        </w:rPr>
      </w:pPr>
      <w:r>
        <w:rPr>
          <w:rFonts w:ascii="仿宋_GB2312" w:eastAsia="仿宋_GB2312"/>
          <w:color w:val="auto"/>
          <w:sz w:val="32"/>
        </w:rPr>
        <w:t>三、支出决算表</w:t>
      </w:r>
    </w:p>
    <w:p>
      <w:pPr>
        <w:pStyle w:val="7"/>
        <w:spacing w:line="560" w:lineRule="exact"/>
        <w:rPr>
          <w:rFonts w:hint="default" w:ascii="仿宋_GB2312" w:eastAsia="仿宋_GB2312"/>
          <w:color w:val="auto"/>
          <w:sz w:val="32"/>
        </w:rPr>
      </w:pPr>
      <w:r>
        <w:rPr>
          <w:rFonts w:ascii="仿宋_GB2312" w:eastAsia="仿宋_GB2312"/>
          <w:color w:val="auto"/>
          <w:sz w:val="32"/>
        </w:rPr>
        <w:t>四、财政拨款收入支出决算总表</w:t>
      </w:r>
    </w:p>
    <w:p>
      <w:pPr>
        <w:pStyle w:val="7"/>
        <w:spacing w:line="560" w:lineRule="exact"/>
        <w:rPr>
          <w:rFonts w:hint="default" w:ascii="仿宋_GB2312" w:eastAsia="仿宋_GB2312"/>
          <w:color w:val="auto"/>
          <w:sz w:val="32"/>
        </w:rPr>
      </w:pPr>
      <w:r>
        <w:rPr>
          <w:rFonts w:ascii="仿宋_GB2312" w:eastAsia="仿宋_GB2312"/>
          <w:color w:val="auto"/>
          <w:sz w:val="32"/>
        </w:rPr>
        <w:t>五、一般公共预算财政拨款支出决算表</w:t>
      </w:r>
    </w:p>
    <w:p>
      <w:pPr>
        <w:pStyle w:val="7"/>
        <w:spacing w:line="560" w:lineRule="exact"/>
        <w:rPr>
          <w:rFonts w:hint="default" w:ascii="仿宋_GB2312" w:eastAsia="仿宋_GB2312"/>
          <w:color w:val="auto"/>
          <w:sz w:val="32"/>
        </w:rPr>
      </w:pPr>
      <w:r>
        <w:rPr>
          <w:rFonts w:ascii="仿宋_GB2312" w:eastAsia="仿宋_GB2312"/>
          <w:color w:val="auto"/>
          <w:sz w:val="32"/>
        </w:rPr>
        <w:t>六、一般公共预算财政拨款基本支出决算表</w:t>
      </w:r>
    </w:p>
    <w:p>
      <w:pPr>
        <w:pStyle w:val="7"/>
        <w:spacing w:line="560" w:lineRule="exact"/>
        <w:rPr>
          <w:rFonts w:hint="default" w:ascii="仿宋_GB2312" w:eastAsia="仿宋_GB2312"/>
          <w:color w:val="auto"/>
          <w:sz w:val="32"/>
        </w:rPr>
      </w:pPr>
      <w:r>
        <w:rPr>
          <w:rFonts w:ascii="仿宋_GB2312" w:eastAsia="仿宋_GB2312"/>
          <w:color w:val="auto"/>
          <w:sz w:val="32"/>
        </w:rPr>
        <w:t>七、一般公共预算财政拨款“三公”经费支出决算表</w:t>
      </w:r>
    </w:p>
    <w:p>
      <w:pPr>
        <w:pStyle w:val="7"/>
        <w:spacing w:line="560" w:lineRule="exact"/>
        <w:rPr>
          <w:rFonts w:hint="default" w:ascii="仿宋_GB2312" w:eastAsia="仿宋_GB2312"/>
          <w:color w:val="auto"/>
          <w:sz w:val="32"/>
        </w:rPr>
      </w:pPr>
      <w:r>
        <w:rPr>
          <w:rFonts w:ascii="仿宋_GB2312" w:eastAsia="仿宋_GB2312"/>
          <w:color w:val="auto"/>
          <w:sz w:val="32"/>
        </w:rPr>
        <w:t>八、政府性基金预算财政拨款收入支出决算表</w:t>
      </w:r>
    </w:p>
    <w:p>
      <w:pPr>
        <w:pStyle w:val="7"/>
        <w:spacing w:line="560" w:lineRule="exact"/>
        <w:rPr>
          <w:rFonts w:ascii="仿宋_GB2312" w:eastAsia="仿宋_GB2312"/>
          <w:color w:val="auto"/>
          <w:sz w:val="32"/>
        </w:rPr>
      </w:pPr>
      <w:r>
        <w:rPr>
          <w:rFonts w:ascii="仿宋_GB2312" w:eastAsia="仿宋_GB2312"/>
          <w:color w:val="auto"/>
          <w:sz w:val="32"/>
        </w:rPr>
        <w:t>九、国有资本经营预算财政拨款支出决算表</w:t>
      </w:r>
    </w:p>
    <w:p>
      <w:pPr>
        <w:pStyle w:val="7"/>
        <w:spacing w:line="560" w:lineRule="exact"/>
        <w:rPr>
          <w:rFonts w:hint="default" w:ascii="黑体" w:eastAsia="黑体"/>
          <w:color w:val="auto"/>
          <w:sz w:val="32"/>
          <w:lang w:val="en-US" w:eastAsia="zh-CN"/>
        </w:rPr>
      </w:pPr>
      <w:r>
        <w:rPr>
          <w:rFonts w:hint="eastAsia" w:ascii="黑体" w:eastAsia="黑体"/>
          <w:color w:val="auto"/>
          <w:sz w:val="32"/>
          <w:lang w:val="en-US" w:eastAsia="zh-CN"/>
        </w:rPr>
        <w:t>第五部分    附件</w:t>
      </w:r>
    </w:p>
    <w:p>
      <w:pPr>
        <w:pStyle w:val="7"/>
        <w:spacing w:line="560" w:lineRule="exact"/>
        <w:jc w:val="center"/>
        <w:rPr>
          <w:rFonts w:hint="default"/>
          <w:b/>
          <w:color w:val="auto"/>
          <w:sz w:val="36"/>
        </w:rPr>
      </w:pPr>
      <w:r>
        <w:rPr>
          <w:b/>
          <w:color w:val="auto"/>
          <w:sz w:val="36"/>
        </w:rPr>
        <w:t xml:space="preserve">第一部分 </w:t>
      </w:r>
      <w:r>
        <w:rPr>
          <w:rFonts w:hint="eastAsia"/>
          <w:b/>
          <w:color w:val="auto"/>
          <w:sz w:val="36"/>
          <w:lang w:val="en-US" w:eastAsia="zh-CN"/>
        </w:rPr>
        <w:t>中共辽宁省沈阳市浑南区委政法委员会</w:t>
      </w:r>
      <w:r>
        <w:rPr>
          <w:b/>
          <w:color w:val="auto"/>
          <w:sz w:val="36"/>
        </w:rPr>
        <w:t>概况</w:t>
      </w:r>
    </w:p>
    <w:p>
      <w:pPr>
        <w:pStyle w:val="7"/>
        <w:spacing w:line="560" w:lineRule="exact"/>
        <w:ind w:firstLine="640"/>
        <w:rPr>
          <w:rFonts w:hint="default" w:ascii="黑体" w:eastAsia="黑体"/>
          <w:color w:val="FF0000"/>
          <w:sz w:val="32"/>
        </w:rPr>
      </w:pPr>
    </w:p>
    <w:p>
      <w:pPr>
        <w:pStyle w:val="7"/>
        <w:spacing w:line="560" w:lineRule="exact"/>
        <w:ind w:firstLine="640"/>
        <w:rPr>
          <w:rFonts w:hint="default" w:ascii="黑体" w:eastAsia="黑体"/>
          <w:color w:val="auto"/>
          <w:sz w:val="32"/>
        </w:rPr>
      </w:pPr>
      <w:r>
        <w:rPr>
          <w:rFonts w:ascii="黑体" w:eastAsia="黑体"/>
          <w:color w:val="auto"/>
          <w:sz w:val="32"/>
        </w:rPr>
        <w:t>一、主要职责</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（一）深入贯彻习近平新时代中国特色社会主义思想，深入贯彻党的路线方针政策和决策部署，统一政法各部门思想和行动，坚持党对政法工作的绝对领导，坚决维护党中央权威和集中统一领导。</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二）深入贯彻落实党中央、省委、市委对政法工作的全局性部署和区委对政法工作的部署要求，推进平安浑南、法治浑南建设，加强过硬队伍建设，深化智能化建设，坚决维护国家政治安全、确保社会大局稳定、促进社会公平正义、保障人民安居乐业。</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（三）指导推动政法系统党的建设和政法队伍建设，协助组织部门考察、管理政法部门领导班子和领导干部，代管区法学会。</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（四）了解掌握和分析研判政法工作情况动态，分析社会稳定形势，创新完善多部门参与的综治维稳工作机制，协调推动预防、化解影响稳定的社会矛盾和风险，协调应对和处置重大突发事件。</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（五）加强对政法工作的督查，统筹协调社会治安综合治理、维护社会稳定、反邪教有关法律法规政策的实施工作。</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（六）组织开展政法领域的调查研究，研究拟订我区政法工作的有关政策和重大措施，及时向区委提出建议。</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（七）掌握分析政法舆情动态，指导协调政法各部门媒体网络宣传工作，指导政法部门做好涉及政法工作的重大宣传工作。</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（八）监督和支持政法各部门依法行使职权，指导和协调政法各部门密切配合，研究和协调重大、疑难案件，推进严格执法、公正司法。</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（九）组织研究政法改革中带有方向性、倾向性和普遍性的重大问题，贯彻中央、省委、市委深化政法改革的决定和精神及区委具体要求，承担区社会体制改革专项小组和营商环境建设组的日常工作。</w:t>
      </w:r>
    </w:p>
    <w:p>
      <w:pPr>
        <w:spacing w:line="54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十）贯彻落实中央、省委、市委关于国家安全工作的决策部署，建立健全国家安全工作机制，组织开展对我区国家安全形势和影响国家安全重大问题的研究，综合协调、分析研判涉国家安全情况信息，协调推进国家安全法律法规有效实施，组织开展国家安全宣传教育工作，定期分析研判我区国家安全形势，对重大政策措施进行安全风险评估，组织开展国家安全审查和监管工作，承担区委国家安全委员会的日常工作。</w:t>
      </w:r>
    </w:p>
    <w:p>
      <w:pPr>
        <w:spacing w:line="540" w:lineRule="exact"/>
        <w:ind w:firstLine="640" w:firstLineChars="200"/>
        <w:jc w:val="left"/>
        <w:rPr>
          <w:rFonts w:hint="eastAsia" w:ascii="仿宋_GB2312" w:eastAsia="仿宋_GB2312"/>
          <w:color w:val="FF0000"/>
          <w:sz w:val="32"/>
          <w:szCs w:val="32"/>
        </w:rPr>
      </w:pPr>
      <w:r>
        <w:rPr>
          <w:rFonts w:hint="eastAsia" w:ascii="仿宋_GB2312" w:eastAsia="仿宋_GB2312"/>
          <w:color w:val="auto"/>
          <w:sz w:val="32"/>
          <w:szCs w:val="32"/>
        </w:rPr>
        <w:t>（十一）完成区委和区委国家安全委员会交办的其他任务。</w:t>
      </w:r>
    </w:p>
    <w:p>
      <w:pPr>
        <w:pStyle w:val="7"/>
        <w:spacing w:line="560" w:lineRule="exact"/>
        <w:ind w:firstLine="640"/>
        <w:rPr>
          <w:rFonts w:hint="default" w:ascii="黑体" w:eastAsia="黑体"/>
          <w:color w:val="auto"/>
          <w:sz w:val="32"/>
        </w:rPr>
      </w:pPr>
      <w:r>
        <w:rPr>
          <w:rFonts w:ascii="黑体" w:eastAsia="黑体"/>
          <w:color w:val="auto"/>
          <w:sz w:val="32"/>
        </w:rPr>
        <w:t>二、决算单位构成</w:t>
      </w:r>
    </w:p>
    <w:p>
      <w:pPr>
        <w:pStyle w:val="7"/>
        <w:spacing w:line="560" w:lineRule="exact"/>
        <w:ind w:firstLine="640"/>
        <w:rPr>
          <w:rFonts w:hint="default" w:ascii="仿宋_GB2312" w:hAnsi="仿宋_GB2312" w:eastAsia="仿宋_GB2312" w:cs="仿宋_GB2312"/>
          <w:b/>
          <w:color w:val="auto"/>
          <w:sz w:val="32"/>
          <w:szCs w:val="32"/>
        </w:rPr>
      </w:pPr>
      <w:r>
        <w:rPr>
          <w:rFonts w:ascii="仿宋_GB2312" w:hAnsi="仿宋_GB2312" w:eastAsia="仿宋_GB2312" w:cs="仿宋_GB2312"/>
          <w:b/>
          <w:color w:val="auto"/>
          <w:sz w:val="32"/>
          <w:szCs w:val="32"/>
        </w:rPr>
        <w:t>纳入</w:t>
      </w:r>
      <w:r>
        <w:rPr>
          <w:rFonts w:hint="eastAsia" w:ascii="仿宋_GB2312" w:hAnsi="仿宋_GB2312" w:eastAsia="仿宋_GB2312" w:cs="仿宋_GB2312"/>
          <w:b/>
          <w:color w:val="auto"/>
          <w:sz w:val="32"/>
          <w:szCs w:val="32"/>
          <w:lang w:val="en-US" w:eastAsia="zh-CN"/>
        </w:rPr>
        <w:t>中共辽宁省沈阳市浑南区委政法委员会</w:t>
      </w:r>
      <w:r>
        <w:rPr>
          <w:rFonts w:ascii="仿宋_GB2312" w:hAnsi="仿宋_GB2312" w:eastAsia="仿宋_GB2312" w:cs="仿宋_GB2312"/>
          <w:b/>
          <w:color w:val="auto"/>
          <w:sz w:val="32"/>
          <w:szCs w:val="32"/>
        </w:rPr>
        <w:t>202</w:t>
      </w:r>
      <w:r>
        <w:rPr>
          <w:rFonts w:hint="eastAsia" w:ascii="仿宋_GB2312" w:hAnsi="仿宋_GB2312" w:eastAsia="仿宋_GB2312" w:cs="仿宋_GB2312"/>
          <w:b/>
          <w:color w:val="auto"/>
          <w:sz w:val="32"/>
          <w:szCs w:val="32"/>
          <w:lang w:val="en-US" w:eastAsia="zh-CN"/>
        </w:rPr>
        <w:t>2</w:t>
      </w:r>
      <w:r>
        <w:rPr>
          <w:rFonts w:ascii="仿宋_GB2312" w:hAnsi="仿宋_GB2312" w:eastAsia="仿宋_GB2312" w:cs="仿宋_GB2312"/>
          <w:b/>
          <w:color w:val="auto"/>
          <w:sz w:val="32"/>
          <w:szCs w:val="32"/>
        </w:rPr>
        <w:t>年决算编制范围算单位包括：</w:t>
      </w:r>
    </w:p>
    <w:p>
      <w:pPr>
        <w:pStyle w:val="7"/>
        <w:spacing w:line="560" w:lineRule="exact"/>
        <w:ind w:firstLine="640"/>
        <w:rPr>
          <w:rFonts w:hint="eastAsia" w:eastAsia="仿宋_GB2312"/>
          <w:b/>
          <w:color w:val="auto"/>
          <w:sz w:val="36"/>
          <w:lang w:eastAsia="zh-CN"/>
        </w:rPr>
      </w:pPr>
      <w:r>
        <w:rPr>
          <w:rFonts w:hint="eastAsia" w:ascii="仿宋_GB2312" w:eastAsia="仿宋_GB2312"/>
          <w:color w:val="auto"/>
          <w:sz w:val="32"/>
        </w:rPr>
        <w:t>中共辽宁省沈阳市浑南区委政法委员会</w:t>
      </w:r>
      <w:r>
        <w:rPr>
          <w:rFonts w:ascii="仿宋_GB2312" w:eastAsia="仿宋_GB2312"/>
          <w:color w:val="auto"/>
          <w:sz w:val="32"/>
        </w:rPr>
        <w:t>本级</w:t>
      </w:r>
      <w:r>
        <w:rPr>
          <w:rFonts w:hint="eastAsia" w:ascii="仿宋_GB2312" w:eastAsia="仿宋_GB2312"/>
          <w:color w:val="auto"/>
          <w:sz w:val="32"/>
          <w:lang w:eastAsia="zh-CN"/>
        </w:rPr>
        <w:t>，本单位无下设机构。</w:t>
      </w:r>
    </w:p>
    <w:p>
      <w:pPr>
        <w:pStyle w:val="7"/>
        <w:spacing w:line="560" w:lineRule="exact"/>
        <w:jc w:val="both"/>
        <w:rPr>
          <w:rFonts w:hint="default"/>
          <w:b/>
          <w:color w:val="FF0000"/>
          <w:sz w:val="36"/>
        </w:rPr>
      </w:pPr>
    </w:p>
    <w:p>
      <w:pPr>
        <w:pStyle w:val="7"/>
        <w:spacing w:line="560" w:lineRule="exact"/>
        <w:jc w:val="both"/>
        <w:rPr>
          <w:rFonts w:hint="default"/>
          <w:b/>
          <w:color w:val="FF0000"/>
          <w:sz w:val="36"/>
        </w:rPr>
      </w:pPr>
    </w:p>
    <w:p>
      <w:pPr>
        <w:pStyle w:val="7"/>
        <w:spacing w:line="560" w:lineRule="exact"/>
        <w:jc w:val="both"/>
        <w:rPr>
          <w:rFonts w:hint="default"/>
          <w:b/>
          <w:color w:val="FF0000"/>
          <w:sz w:val="36"/>
        </w:rPr>
      </w:pPr>
    </w:p>
    <w:p>
      <w:pPr>
        <w:pStyle w:val="7"/>
        <w:spacing w:line="560" w:lineRule="exact"/>
        <w:jc w:val="both"/>
        <w:rPr>
          <w:rFonts w:hint="default"/>
          <w:b/>
          <w:color w:val="FF0000"/>
          <w:sz w:val="36"/>
        </w:rPr>
      </w:pPr>
    </w:p>
    <w:p>
      <w:pPr>
        <w:pStyle w:val="7"/>
        <w:numPr>
          <w:ilvl w:val="0"/>
          <w:numId w:val="1"/>
        </w:numPr>
        <w:spacing w:line="560" w:lineRule="exact"/>
        <w:jc w:val="center"/>
        <w:rPr>
          <w:rFonts w:hint="eastAsia"/>
          <w:b/>
          <w:color w:val="auto"/>
          <w:sz w:val="36"/>
          <w:lang w:val="en-US" w:eastAsia="zh-CN"/>
        </w:rPr>
      </w:pPr>
      <w:r>
        <w:rPr>
          <w:rFonts w:hint="eastAsia"/>
          <w:b/>
          <w:color w:val="auto"/>
          <w:sz w:val="36"/>
          <w:lang w:val="en-US" w:eastAsia="zh-CN"/>
        </w:rPr>
        <w:t>中共辽宁省沈阳市浑南区委政法委员会</w:t>
      </w:r>
    </w:p>
    <w:p>
      <w:pPr>
        <w:pStyle w:val="7"/>
        <w:numPr>
          <w:ilvl w:val="0"/>
          <w:numId w:val="0"/>
        </w:numPr>
        <w:spacing w:line="560" w:lineRule="exact"/>
        <w:ind w:firstLine="1807" w:firstLineChars="500"/>
        <w:jc w:val="both"/>
        <w:rPr>
          <w:rFonts w:hint="default"/>
          <w:b/>
          <w:color w:val="auto"/>
          <w:sz w:val="36"/>
        </w:rPr>
      </w:pPr>
      <w:r>
        <w:rPr>
          <w:b/>
          <w:color w:val="auto"/>
          <w:sz w:val="36"/>
        </w:rPr>
        <w:t>202</w:t>
      </w:r>
      <w:r>
        <w:rPr>
          <w:rFonts w:hint="eastAsia"/>
          <w:b/>
          <w:color w:val="auto"/>
          <w:sz w:val="36"/>
          <w:lang w:val="en-US" w:eastAsia="zh-CN"/>
        </w:rPr>
        <w:t>2</w:t>
      </w:r>
      <w:r>
        <w:rPr>
          <w:b/>
          <w:color w:val="auto"/>
          <w:sz w:val="36"/>
        </w:rPr>
        <w:t>年决算情况说明</w:t>
      </w:r>
    </w:p>
    <w:p>
      <w:pPr>
        <w:pStyle w:val="7"/>
        <w:spacing w:line="560" w:lineRule="exact"/>
        <w:ind w:firstLine="640" w:firstLineChars="200"/>
        <w:rPr>
          <w:rFonts w:hint="default" w:ascii="黑体" w:eastAsia="黑体"/>
          <w:color w:val="FF0000"/>
          <w:sz w:val="32"/>
        </w:rPr>
      </w:pPr>
    </w:p>
    <w:p>
      <w:pPr>
        <w:spacing w:line="540" w:lineRule="exact"/>
        <w:ind w:firstLine="627" w:firstLineChars="196"/>
        <w:rPr>
          <w:rFonts w:hint="eastAsia" w:ascii="黑体" w:hAnsi="黑体" w:eastAsia="黑体"/>
          <w:b/>
          <w:bCs/>
          <w:color w:val="000000" w:themeColor="text1"/>
          <w:sz w:val="32"/>
          <w:szCs w:val="32"/>
          <w:lang w:eastAsia="zh-CN"/>
          <w14:textFill>
            <w14:solidFill>
              <w14:schemeClr w14:val="tx1"/>
            </w14:solidFill>
          </w14:textFill>
        </w:rPr>
      </w:pPr>
      <w:r>
        <w:rPr>
          <w:rFonts w:ascii="黑体" w:eastAsia="黑体"/>
          <w:color w:val="000000" w:themeColor="text1"/>
          <w:sz w:val="32"/>
          <w14:textFill>
            <w14:solidFill>
              <w14:schemeClr w14:val="tx1"/>
            </w14:solidFill>
          </w14:textFill>
        </w:rPr>
        <w:t>一、收入支出决算总体情况说明</w:t>
      </w:r>
    </w:p>
    <w:p>
      <w:pPr>
        <w:spacing w:line="540" w:lineRule="exact"/>
        <w:ind w:firstLine="630" w:firstLineChars="196"/>
        <w:rPr>
          <w:rFonts w:hint="default" w:ascii="楷体_GB2312" w:eastAsia="楷体_GB2312"/>
          <w:b/>
          <w:color w:val="000000" w:themeColor="text1"/>
          <w:sz w:val="32"/>
          <w14:textFill>
            <w14:solidFill>
              <w14:schemeClr w14:val="tx1"/>
            </w14:solidFill>
          </w14:textFill>
        </w:rPr>
      </w:pPr>
      <w:r>
        <w:rPr>
          <w:rFonts w:ascii="楷体_GB2312" w:eastAsia="楷体_GB2312"/>
          <w:b/>
          <w:color w:val="000000" w:themeColor="text1"/>
          <w:sz w:val="32"/>
          <w14:textFill>
            <w14:solidFill>
              <w14:schemeClr w14:val="tx1"/>
            </w14:solidFill>
          </w14:textFill>
        </w:rPr>
        <w:t>（一）收入总计</w:t>
      </w:r>
      <w:r>
        <w:rPr>
          <w:rFonts w:hint="eastAsia" w:ascii="楷体_GB2312" w:eastAsia="楷体_GB2312"/>
          <w:b/>
          <w:color w:val="000000" w:themeColor="text1"/>
          <w:sz w:val="32"/>
          <w:lang w:val="en-US" w:eastAsia="zh-CN"/>
          <w14:textFill>
            <w14:solidFill>
              <w14:schemeClr w14:val="tx1"/>
            </w14:solidFill>
          </w14:textFill>
        </w:rPr>
        <w:t>328.53</w:t>
      </w:r>
      <w:r>
        <w:rPr>
          <w:rFonts w:ascii="楷体_GB2312" w:eastAsia="楷体_GB2312"/>
          <w:b/>
          <w:color w:val="000000" w:themeColor="text1"/>
          <w:sz w:val="32"/>
          <w14:textFill>
            <w14:solidFill>
              <w14:schemeClr w14:val="tx1"/>
            </w14:solidFill>
          </w14:textFill>
        </w:rPr>
        <w:t>万元，包括：</w:t>
      </w:r>
    </w:p>
    <w:p>
      <w:pPr>
        <w:pStyle w:val="7"/>
        <w:spacing w:line="560" w:lineRule="exact"/>
        <w:ind w:firstLine="660"/>
        <w:rPr>
          <w:rFonts w:hint="default" w:ascii="仿宋_GB2312" w:eastAsia="仿宋_GB2312"/>
          <w:color w:val="000000" w:themeColor="text1"/>
          <w:sz w:val="32"/>
          <w14:textFill>
            <w14:solidFill>
              <w14:schemeClr w14:val="tx1"/>
            </w14:solidFill>
          </w14:textFill>
        </w:rPr>
      </w:pPr>
      <w:r>
        <w:rPr>
          <w:rFonts w:ascii="仿宋_GB2312" w:eastAsia="仿宋_GB2312"/>
          <w:color w:val="000000" w:themeColor="text1"/>
          <w:sz w:val="32"/>
          <w14:textFill>
            <w14:solidFill>
              <w14:schemeClr w14:val="tx1"/>
            </w14:solidFill>
          </w14:textFill>
        </w:rPr>
        <w:t>1.财政拨款收入</w:t>
      </w:r>
      <w:r>
        <w:rPr>
          <w:rFonts w:hint="eastAsia" w:ascii="仿宋_GB2312" w:eastAsia="仿宋_GB2312"/>
          <w:color w:val="000000" w:themeColor="text1"/>
          <w:sz w:val="32"/>
          <w:lang w:val="en-US" w:eastAsia="zh-CN"/>
          <w14:textFill>
            <w14:solidFill>
              <w14:schemeClr w14:val="tx1"/>
            </w14:solidFill>
          </w14:textFill>
        </w:rPr>
        <w:t>328.53</w:t>
      </w:r>
      <w:r>
        <w:rPr>
          <w:rFonts w:ascii="仿宋_GB2312" w:eastAsia="仿宋_GB2312"/>
          <w:color w:val="000000" w:themeColor="text1"/>
          <w:sz w:val="32"/>
          <w14:textFill>
            <w14:solidFill>
              <w14:schemeClr w14:val="tx1"/>
            </w14:solidFill>
          </w14:textFill>
        </w:rPr>
        <w:t>万元，占收入总计的</w:t>
      </w:r>
      <w:r>
        <w:rPr>
          <w:rFonts w:hint="eastAsia" w:ascii="仿宋_GB2312" w:eastAsia="仿宋_GB2312"/>
          <w:color w:val="000000" w:themeColor="text1"/>
          <w:sz w:val="32"/>
          <w:lang w:val="en-US" w:eastAsia="zh-CN"/>
          <w14:textFill>
            <w14:solidFill>
              <w14:schemeClr w14:val="tx1"/>
            </w14:solidFill>
          </w14:textFill>
        </w:rPr>
        <w:t>100</w:t>
      </w:r>
      <w:r>
        <w:rPr>
          <w:rFonts w:ascii="仿宋_GB2312" w:eastAsia="仿宋_GB2312"/>
          <w:color w:val="000000" w:themeColor="text1"/>
          <w:sz w:val="32"/>
          <w14:textFill>
            <w14:solidFill>
              <w14:schemeClr w14:val="tx1"/>
            </w14:solidFill>
          </w14:textFill>
        </w:rPr>
        <w:t>%。其中：一般公共预算财政拨款收入</w:t>
      </w:r>
      <w:r>
        <w:rPr>
          <w:rFonts w:hint="eastAsia" w:ascii="仿宋_GB2312" w:eastAsia="仿宋_GB2312"/>
          <w:color w:val="000000" w:themeColor="text1"/>
          <w:sz w:val="32"/>
          <w:lang w:val="en-US" w:eastAsia="zh-CN"/>
          <w14:textFill>
            <w14:solidFill>
              <w14:schemeClr w14:val="tx1"/>
            </w14:solidFill>
          </w14:textFill>
        </w:rPr>
        <w:t>328.53</w:t>
      </w:r>
      <w:r>
        <w:rPr>
          <w:rFonts w:ascii="仿宋_GB2312" w:eastAsia="仿宋_GB2312"/>
          <w:color w:val="000000" w:themeColor="text1"/>
          <w:sz w:val="32"/>
          <w14:textFill>
            <w14:solidFill>
              <w14:schemeClr w14:val="tx1"/>
            </w14:solidFill>
          </w14:textFill>
        </w:rPr>
        <w:t>万元，政府性基金收入</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万元，国有资本经营预算财政拨款收入</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hint="eastAsia" w:ascii="仿宋_GB2312" w:hAnsi="宋体" w:eastAsia="仿宋_GB2312"/>
          <w:color w:val="000000" w:themeColor="text1"/>
          <w:sz w:val="32"/>
          <w:szCs w:val="32"/>
          <w14:textFill>
            <w14:solidFill>
              <w14:schemeClr w14:val="tx1"/>
            </w14:solidFill>
          </w14:textFill>
        </w:rPr>
        <w:t>.上年结转和结余0万元，占收入总计的0%。</w:t>
      </w:r>
      <w:r>
        <w:rPr>
          <w:rFonts w:hint="eastAsia" w:ascii="仿宋_GB2312" w:hAnsi="宋体" w:eastAsia="仿宋_GB2312"/>
          <w:color w:val="000000" w:themeColor="text1"/>
          <w:sz w:val="32"/>
          <w:szCs w:val="32"/>
          <w:lang w:val="en-US" w:eastAsia="zh-CN"/>
          <w14:textFill>
            <w14:solidFill>
              <w14:schemeClr w14:val="tx1"/>
            </w14:solidFill>
          </w14:textFill>
        </w:rPr>
        <w:t>没形成该笔资金。</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与上年相比，今年收入</w:t>
      </w:r>
      <w:r>
        <w:rPr>
          <w:rFonts w:hint="eastAsia" w:ascii="仿宋_GB2312" w:hAnsi="宋体"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lang w:val="en-US" w:eastAsia="zh-CN"/>
          <w14:textFill>
            <w14:solidFill>
              <w14:schemeClr w14:val="tx1"/>
            </w14:solidFill>
          </w14:textFill>
        </w:rPr>
        <w:t>297.8</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lang w:val="en-US" w:eastAsia="zh-CN"/>
          <w14:textFill>
            <w14:solidFill>
              <w14:schemeClr w14:val="tx1"/>
            </w14:solidFill>
          </w14:textFill>
        </w:rPr>
        <w:t>47.55</w:t>
      </w:r>
      <w:r>
        <w:rPr>
          <w:rFonts w:hint="eastAsia" w:ascii="仿宋_GB2312" w:hAnsi="宋体" w:eastAsia="仿宋_GB2312"/>
          <w:color w:val="000000" w:themeColor="text1"/>
          <w:sz w:val="32"/>
          <w:szCs w:val="32"/>
          <w14:textFill>
            <w14:solidFill>
              <w14:schemeClr w14:val="tx1"/>
            </w14:solidFill>
          </w14:textFill>
        </w:rPr>
        <w:t>%，</w:t>
      </w:r>
      <w:r>
        <w:rPr>
          <w:rFonts w:ascii="仿宋_GB2312" w:eastAsia="仿宋_GB2312"/>
          <w:color w:val="000000" w:themeColor="text1"/>
          <w:sz w:val="32"/>
          <w14:textFill>
            <w14:solidFill>
              <w14:schemeClr w14:val="tx1"/>
            </w14:solidFill>
          </w14:textFill>
        </w:rPr>
        <w:t>主要原因：</w:t>
      </w:r>
      <w:r>
        <w:rPr>
          <w:rFonts w:hint="eastAsia" w:ascii="仿宋_GB2312" w:hAnsi="宋体" w:eastAsia="仿宋_GB2312"/>
          <w:color w:val="000000" w:themeColor="text1"/>
          <w:sz w:val="32"/>
          <w:szCs w:val="32"/>
          <w14:textFill>
            <w14:solidFill>
              <w14:schemeClr w14:val="tx1"/>
            </w14:solidFill>
          </w14:textFill>
        </w:rPr>
        <w:t>专项业务</w:t>
      </w:r>
      <w:r>
        <w:rPr>
          <w:rFonts w:ascii="仿宋_GB2312" w:hAnsi="宋体" w:eastAsia="仿宋_GB2312"/>
          <w:color w:val="000000" w:themeColor="text1"/>
          <w:sz w:val="32"/>
          <w:szCs w:val="32"/>
          <w14:textFill>
            <w14:solidFill>
              <w14:schemeClr w14:val="tx1"/>
            </w14:solidFill>
          </w14:textFill>
        </w:rPr>
        <w:t>比上年</w:t>
      </w:r>
      <w:r>
        <w:rPr>
          <w:rFonts w:hint="eastAsia" w:ascii="仿宋_GB2312"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14:textFill>
            <w14:solidFill>
              <w14:schemeClr w14:val="tx1"/>
            </w14:solidFill>
          </w14:textFill>
        </w:rPr>
        <w:t>。</w:t>
      </w:r>
    </w:p>
    <w:p>
      <w:pPr>
        <w:pStyle w:val="7"/>
        <w:numPr>
          <w:ilvl w:val="0"/>
          <w:numId w:val="2"/>
        </w:numPr>
        <w:spacing w:line="560" w:lineRule="exact"/>
        <w:ind w:firstLine="660"/>
        <w:rPr>
          <w:rFonts w:ascii="楷体_GB2312" w:eastAsia="楷体_GB2312"/>
          <w:b/>
          <w:color w:val="000000" w:themeColor="text1"/>
          <w:sz w:val="32"/>
          <w14:textFill>
            <w14:solidFill>
              <w14:schemeClr w14:val="tx1"/>
            </w14:solidFill>
          </w14:textFill>
        </w:rPr>
      </w:pPr>
      <w:r>
        <w:rPr>
          <w:rFonts w:ascii="楷体_GB2312" w:eastAsia="楷体_GB2312"/>
          <w:b/>
          <w:color w:val="000000" w:themeColor="text1"/>
          <w:sz w:val="32"/>
          <w14:textFill>
            <w14:solidFill>
              <w14:schemeClr w14:val="tx1"/>
            </w14:solidFill>
          </w14:textFill>
        </w:rPr>
        <w:t>支出总计</w:t>
      </w:r>
      <w:r>
        <w:rPr>
          <w:rFonts w:hint="eastAsia" w:ascii="楷体_GB2312" w:eastAsia="楷体_GB2312"/>
          <w:b/>
          <w:color w:val="000000" w:themeColor="text1"/>
          <w:sz w:val="32"/>
          <w:lang w:val="en-US" w:eastAsia="zh-CN"/>
          <w14:textFill>
            <w14:solidFill>
              <w14:schemeClr w14:val="tx1"/>
            </w14:solidFill>
          </w14:textFill>
        </w:rPr>
        <w:t>328.53</w:t>
      </w:r>
      <w:r>
        <w:rPr>
          <w:rFonts w:ascii="楷体_GB2312" w:eastAsia="楷体_GB2312"/>
          <w:b/>
          <w:color w:val="000000" w:themeColor="text1"/>
          <w:sz w:val="32"/>
          <w14:textFill>
            <w14:solidFill>
              <w14:schemeClr w14:val="tx1"/>
            </w14:solidFill>
          </w14:textFill>
        </w:rPr>
        <w:t>万元，包括：</w:t>
      </w:r>
    </w:p>
    <w:p>
      <w:pPr>
        <w:pStyle w:val="7"/>
        <w:numPr>
          <w:ilvl w:val="0"/>
          <w:numId w:val="0"/>
        </w:numPr>
        <w:spacing w:line="560" w:lineRule="exact"/>
        <w:ind w:firstLine="640" w:firstLineChars="200"/>
        <w:rPr>
          <w:rFonts w:hint="default" w:ascii="仿宋_GB2312" w:eastAsia="仿宋_GB2312"/>
          <w:color w:val="000000" w:themeColor="text1"/>
          <w:sz w:val="32"/>
          <w14:textFill>
            <w14:solidFill>
              <w14:schemeClr w14:val="tx1"/>
            </w14:solidFill>
          </w14:textFill>
        </w:rPr>
      </w:pPr>
      <w:r>
        <w:rPr>
          <w:rFonts w:ascii="仿宋_GB2312" w:eastAsia="仿宋_GB2312"/>
          <w:color w:val="000000" w:themeColor="text1"/>
          <w:sz w:val="32"/>
          <w14:textFill>
            <w14:solidFill>
              <w14:schemeClr w14:val="tx1"/>
            </w14:solidFill>
          </w14:textFill>
        </w:rPr>
        <w:t>1.基本支出</w:t>
      </w:r>
      <w:r>
        <w:rPr>
          <w:rFonts w:hint="eastAsia" w:ascii="仿宋_GB2312" w:eastAsia="仿宋_GB2312"/>
          <w:color w:val="000000" w:themeColor="text1"/>
          <w:sz w:val="32"/>
          <w:lang w:val="en-US" w:eastAsia="zh-CN"/>
          <w14:textFill>
            <w14:solidFill>
              <w14:schemeClr w14:val="tx1"/>
            </w14:solidFill>
          </w14:textFill>
        </w:rPr>
        <w:t>292.45</w:t>
      </w:r>
      <w:r>
        <w:rPr>
          <w:rFonts w:ascii="仿宋_GB2312" w:eastAsia="仿宋_GB2312"/>
          <w:color w:val="000000" w:themeColor="text1"/>
          <w:sz w:val="32"/>
          <w14:textFill>
            <w14:solidFill>
              <w14:schemeClr w14:val="tx1"/>
            </w14:solidFill>
          </w14:textFill>
        </w:rPr>
        <w:t>万元，占支出总计的</w:t>
      </w:r>
      <w:r>
        <w:rPr>
          <w:rFonts w:hint="eastAsia" w:ascii="仿宋_GB2312" w:eastAsia="仿宋_GB2312"/>
          <w:color w:val="000000" w:themeColor="text1"/>
          <w:sz w:val="32"/>
          <w:lang w:val="en-US" w:eastAsia="zh-CN"/>
          <w14:textFill>
            <w14:solidFill>
              <w14:schemeClr w14:val="tx1"/>
            </w14:solidFill>
          </w14:textFill>
        </w:rPr>
        <w:t>89.02</w:t>
      </w:r>
      <w:r>
        <w:rPr>
          <w:rFonts w:ascii="仿宋_GB2312" w:eastAsia="仿宋_GB2312"/>
          <w:color w:val="000000" w:themeColor="text1"/>
          <w:sz w:val="32"/>
          <w14:textFill>
            <w14:solidFill>
              <w14:schemeClr w14:val="tx1"/>
            </w14:solidFill>
          </w14:textFill>
        </w:rPr>
        <w:t>%。主要是为保障机构正常运转、完成日常工作任务而发生的各项支出，其中：工资福利支出</w:t>
      </w:r>
      <w:r>
        <w:rPr>
          <w:rFonts w:hint="eastAsia" w:ascii="仿宋_GB2312" w:eastAsia="仿宋_GB2312"/>
          <w:color w:val="000000" w:themeColor="text1"/>
          <w:sz w:val="32"/>
          <w:lang w:val="en-US" w:eastAsia="zh-CN"/>
          <w14:textFill>
            <w14:solidFill>
              <w14:schemeClr w14:val="tx1"/>
            </w14:solidFill>
          </w14:textFill>
        </w:rPr>
        <w:t>263.6</w:t>
      </w:r>
      <w:r>
        <w:rPr>
          <w:rFonts w:ascii="仿宋_GB2312" w:eastAsia="仿宋_GB2312"/>
          <w:color w:val="000000" w:themeColor="text1"/>
          <w:sz w:val="32"/>
          <w14:textFill>
            <w14:solidFill>
              <w14:schemeClr w14:val="tx1"/>
            </w14:solidFill>
          </w14:textFill>
        </w:rPr>
        <w:t>万元，对个人和家庭的补助支出</w:t>
      </w:r>
      <w:r>
        <w:rPr>
          <w:rFonts w:hint="eastAsia" w:ascii="仿宋_GB2312" w:eastAsia="仿宋_GB2312"/>
          <w:color w:val="000000" w:themeColor="text1"/>
          <w:sz w:val="32"/>
          <w:lang w:val="en-US" w:eastAsia="zh-CN"/>
          <w14:textFill>
            <w14:solidFill>
              <w14:schemeClr w14:val="tx1"/>
            </w14:solidFill>
          </w14:textFill>
        </w:rPr>
        <w:t>3.19</w:t>
      </w:r>
      <w:r>
        <w:rPr>
          <w:rFonts w:ascii="仿宋_GB2312" w:eastAsia="仿宋_GB2312"/>
          <w:color w:val="000000" w:themeColor="text1"/>
          <w:sz w:val="32"/>
          <w14:textFill>
            <w14:solidFill>
              <w14:schemeClr w14:val="tx1"/>
            </w14:solidFill>
          </w14:textFill>
        </w:rPr>
        <w:t>万元，商品和服务支出</w:t>
      </w:r>
      <w:r>
        <w:rPr>
          <w:rFonts w:hint="eastAsia" w:ascii="仿宋_GB2312" w:eastAsia="仿宋_GB2312"/>
          <w:color w:val="000000" w:themeColor="text1"/>
          <w:sz w:val="32"/>
          <w:lang w:val="en-US" w:eastAsia="zh-CN"/>
          <w14:textFill>
            <w14:solidFill>
              <w14:schemeClr w14:val="tx1"/>
            </w14:solidFill>
          </w14:textFill>
        </w:rPr>
        <w:t>25.67</w:t>
      </w:r>
      <w:r>
        <w:rPr>
          <w:rFonts w:ascii="仿宋_GB2312" w:eastAsia="仿宋_GB2312"/>
          <w:color w:val="000000" w:themeColor="text1"/>
          <w:sz w:val="32"/>
          <w14:textFill>
            <w14:solidFill>
              <w14:schemeClr w14:val="tx1"/>
            </w14:solidFill>
          </w14:textFill>
        </w:rPr>
        <w:t>万元。</w:t>
      </w:r>
    </w:p>
    <w:p>
      <w:pPr>
        <w:pStyle w:val="7"/>
        <w:spacing w:line="560" w:lineRule="exact"/>
        <w:ind w:firstLine="660"/>
        <w:rPr>
          <w:rFonts w:hint="default" w:ascii="仿宋_GB2312" w:eastAsia="仿宋_GB2312"/>
          <w:color w:val="000000" w:themeColor="text1"/>
          <w:sz w:val="32"/>
          <w14:textFill>
            <w14:solidFill>
              <w14:schemeClr w14:val="tx1"/>
            </w14:solidFill>
          </w14:textFill>
        </w:rPr>
      </w:pPr>
      <w:r>
        <w:rPr>
          <w:rFonts w:ascii="仿宋_GB2312" w:eastAsia="仿宋_GB2312"/>
          <w:color w:val="000000" w:themeColor="text1"/>
          <w:sz w:val="32"/>
          <w14:textFill>
            <w14:solidFill>
              <w14:schemeClr w14:val="tx1"/>
            </w14:solidFill>
          </w14:textFill>
        </w:rPr>
        <w:t>2.项目支出</w:t>
      </w:r>
      <w:r>
        <w:rPr>
          <w:rFonts w:hint="eastAsia" w:ascii="仿宋_GB2312" w:eastAsia="仿宋_GB2312"/>
          <w:color w:val="000000" w:themeColor="text1"/>
          <w:sz w:val="32"/>
          <w:lang w:val="en-US" w:eastAsia="zh-CN"/>
          <w14:textFill>
            <w14:solidFill>
              <w14:schemeClr w14:val="tx1"/>
            </w14:solidFill>
          </w14:textFill>
        </w:rPr>
        <w:t>36.08</w:t>
      </w:r>
      <w:r>
        <w:rPr>
          <w:rFonts w:ascii="仿宋_GB2312" w:eastAsia="仿宋_GB2312"/>
          <w:color w:val="000000" w:themeColor="text1"/>
          <w:sz w:val="32"/>
          <w14:textFill>
            <w14:solidFill>
              <w14:schemeClr w14:val="tx1"/>
            </w14:solidFill>
          </w14:textFill>
        </w:rPr>
        <w:t>万元，占支出总计的</w:t>
      </w:r>
      <w:r>
        <w:rPr>
          <w:rFonts w:hint="eastAsia" w:ascii="仿宋_GB2312" w:eastAsia="仿宋_GB2312"/>
          <w:color w:val="000000" w:themeColor="text1"/>
          <w:sz w:val="32"/>
          <w:lang w:val="en-US" w:eastAsia="zh-CN"/>
          <w14:textFill>
            <w14:solidFill>
              <w14:schemeClr w14:val="tx1"/>
            </w14:solidFill>
          </w14:textFill>
        </w:rPr>
        <w:t>10.98</w:t>
      </w:r>
      <w:r>
        <w:rPr>
          <w:rFonts w:ascii="仿宋_GB2312" w:eastAsia="仿宋_GB2312"/>
          <w:color w:val="000000" w:themeColor="text1"/>
          <w:sz w:val="32"/>
          <w14:textFill>
            <w14:solidFill>
              <w14:schemeClr w14:val="tx1"/>
            </w14:solidFill>
          </w14:textFill>
        </w:rPr>
        <w:t>%。主要包括</w:t>
      </w:r>
      <w:r>
        <w:rPr>
          <w:rFonts w:hint="eastAsia" w:ascii="仿宋_GB2312" w:hAnsi="宋体" w:eastAsia="仿宋_GB2312"/>
          <w:color w:val="000000" w:themeColor="text1"/>
          <w:sz w:val="32"/>
          <w:szCs w:val="32"/>
          <w14:textFill>
            <w14:solidFill>
              <w14:schemeClr w14:val="tx1"/>
            </w14:solidFill>
          </w14:textFill>
        </w:rPr>
        <w:t>办公费、</w:t>
      </w:r>
      <w:r>
        <w:rPr>
          <w:rFonts w:ascii="仿宋_GB2312" w:hAnsi="宋体" w:eastAsia="仿宋_GB2312"/>
          <w:color w:val="000000" w:themeColor="text1"/>
          <w:sz w:val="32"/>
          <w:szCs w:val="32"/>
          <w14:textFill>
            <w14:solidFill>
              <w14:schemeClr w14:val="tx1"/>
            </w14:solidFill>
          </w14:textFill>
        </w:rPr>
        <w:t>邮电费、维修费</w:t>
      </w:r>
      <w:r>
        <w:rPr>
          <w:rFonts w:hint="eastAsia" w:ascii="仿宋_GB2312" w:hAnsi="宋体" w:eastAsia="仿宋_GB2312"/>
          <w:color w:val="000000" w:themeColor="text1"/>
          <w:sz w:val="32"/>
          <w:szCs w:val="32"/>
          <w14:textFill>
            <w14:solidFill>
              <w14:schemeClr w14:val="tx1"/>
            </w14:solidFill>
          </w14:textFill>
        </w:rPr>
        <w:t>等业务支出。</w:t>
      </w:r>
    </w:p>
    <w:p>
      <w:pPr>
        <w:spacing w:line="540" w:lineRule="exact"/>
        <w:ind w:firstLine="660"/>
        <w:rPr>
          <w:rFonts w:hint="eastAsia" w:ascii="仿宋_GB2312" w:hAnsi="宋体" w:eastAsia="仿宋_GB2312"/>
          <w:color w:val="FF0000"/>
          <w:sz w:val="32"/>
          <w:szCs w:val="32"/>
        </w:rPr>
      </w:pPr>
      <w:r>
        <w:rPr>
          <w:rFonts w:ascii="仿宋_GB2312" w:eastAsia="仿宋_GB2312"/>
          <w:color w:val="000000" w:themeColor="text1"/>
          <w:sz w:val="32"/>
          <w14:textFill>
            <w14:solidFill>
              <w14:schemeClr w14:val="tx1"/>
            </w14:solidFill>
          </w14:textFill>
        </w:rPr>
        <w:t>与上年相比，今年支出</w:t>
      </w:r>
      <w:r>
        <w:rPr>
          <w:rFonts w:hint="eastAsia" w:ascii="仿宋_GB2312" w:hAnsi="宋体"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lang w:val="en-US" w:eastAsia="zh-CN"/>
          <w14:textFill>
            <w14:solidFill>
              <w14:schemeClr w14:val="tx1"/>
            </w14:solidFill>
          </w14:textFill>
        </w:rPr>
        <w:t>297.8</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lang w:val="en-US" w:eastAsia="zh-CN"/>
          <w14:textFill>
            <w14:solidFill>
              <w14:schemeClr w14:val="tx1"/>
            </w14:solidFill>
          </w14:textFill>
        </w:rPr>
        <w:t>47.55</w:t>
      </w:r>
      <w:r>
        <w:rPr>
          <w:rFonts w:hint="eastAsia" w:ascii="仿宋_GB2312" w:hAnsi="宋体" w:eastAsia="仿宋_GB2312"/>
          <w:color w:val="000000" w:themeColor="text1"/>
          <w:sz w:val="32"/>
          <w:szCs w:val="32"/>
          <w14:textFill>
            <w14:solidFill>
              <w14:schemeClr w14:val="tx1"/>
            </w14:solidFill>
          </w14:textFill>
        </w:rPr>
        <w:t>%，</w:t>
      </w:r>
      <w:r>
        <w:rPr>
          <w:rFonts w:ascii="仿宋_GB2312" w:eastAsia="仿宋_GB2312"/>
          <w:color w:val="000000" w:themeColor="text1"/>
          <w:sz w:val="32"/>
          <w14:textFill>
            <w14:solidFill>
              <w14:schemeClr w14:val="tx1"/>
            </w14:solidFill>
          </w14:textFill>
        </w:rPr>
        <w:t>主要原因：</w:t>
      </w:r>
      <w:r>
        <w:rPr>
          <w:rFonts w:hint="eastAsia" w:ascii="仿宋_GB2312" w:hAnsi="宋体" w:eastAsia="仿宋_GB2312"/>
          <w:color w:val="000000" w:themeColor="text1"/>
          <w:sz w:val="32"/>
          <w:szCs w:val="32"/>
          <w14:textFill>
            <w14:solidFill>
              <w14:schemeClr w14:val="tx1"/>
            </w14:solidFill>
          </w14:textFill>
        </w:rPr>
        <w:t>专项业务</w:t>
      </w:r>
      <w:r>
        <w:rPr>
          <w:rFonts w:ascii="仿宋_GB2312" w:hAnsi="宋体" w:eastAsia="仿宋_GB2312"/>
          <w:color w:val="000000" w:themeColor="text1"/>
          <w:sz w:val="32"/>
          <w:szCs w:val="32"/>
          <w14:textFill>
            <w14:solidFill>
              <w14:schemeClr w14:val="tx1"/>
            </w14:solidFill>
          </w14:textFill>
        </w:rPr>
        <w:t>比上年</w:t>
      </w:r>
      <w:r>
        <w:rPr>
          <w:rFonts w:hint="eastAsia" w:ascii="仿宋_GB2312"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14:textFill>
            <w14:solidFill>
              <w14:schemeClr w14:val="tx1"/>
            </w14:solidFill>
          </w14:textFill>
        </w:rPr>
        <w:t>。</w:t>
      </w:r>
    </w:p>
    <w:p>
      <w:pPr>
        <w:pStyle w:val="7"/>
        <w:spacing w:line="560" w:lineRule="exact"/>
        <w:ind w:firstLine="660"/>
        <w:rPr>
          <w:rFonts w:hint="default" w:ascii="楷体_GB2312" w:eastAsia="楷体_GB2312"/>
          <w:b/>
          <w:color w:val="000000" w:themeColor="text1"/>
          <w:sz w:val="32"/>
          <w14:textFill>
            <w14:solidFill>
              <w14:schemeClr w14:val="tx1"/>
            </w14:solidFill>
          </w14:textFill>
        </w:rPr>
      </w:pPr>
      <w:r>
        <w:rPr>
          <w:rFonts w:ascii="楷体_GB2312" w:eastAsia="楷体_GB2312"/>
          <w:b/>
          <w:color w:val="000000" w:themeColor="text1"/>
          <w:sz w:val="32"/>
          <w14:textFill>
            <w14:solidFill>
              <w14:schemeClr w14:val="tx1"/>
            </w14:solidFill>
          </w14:textFill>
        </w:rPr>
        <w:t>（三）年末结转和结余</w:t>
      </w:r>
      <w:r>
        <w:rPr>
          <w:rFonts w:hint="eastAsia" w:ascii="楷体_GB2312" w:eastAsia="楷体_GB2312"/>
          <w:b/>
          <w:color w:val="000000" w:themeColor="text1"/>
          <w:sz w:val="32"/>
          <w:lang w:val="en-US" w:eastAsia="zh-CN"/>
          <w14:textFill>
            <w14:solidFill>
              <w14:schemeClr w14:val="tx1"/>
            </w14:solidFill>
          </w14:textFill>
        </w:rPr>
        <w:t>0</w:t>
      </w:r>
      <w:r>
        <w:rPr>
          <w:rFonts w:ascii="楷体_GB2312" w:eastAsia="楷体_GB2312"/>
          <w:b/>
          <w:color w:val="000000" w:themeColor="text1"/>
          <w:sz w:val="32"/>
          <w14:textFill>
            <w14:solidFill>
              <w14:schemeClr w14:val="tx1"/>
            </w14:solidFill>
          </w14:textFill>
        </w:rPr>
        <w:t>万元</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本年无结转结余，与上年</w:t>
      </w:r>
      <w:r>
        <w:rPr>
          <w:rFonts w:hint="eastAsia" w:ascii="仿宋_GB2312" w:hAnsi="宋体" w:eastAsia="仿宋_GB2312"/>
          <w:color w:val="000000" w:themeColor="text1"/>
          <w:sz w:val="32"/>
          <w:szCs w:val="32"/>
          <w:lang w:eastAsia="zh-CN"/>
          <w14:textFill>
            <w14:solidFill>
              <w14:schemeClr w14:val="tx1"/>
            </w14:solidFill>
          </w14:textFill>
        </w:rPr>
        <w:t>持平</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p>
    <w:p>
      <w:pPr>
        <w:pStyle w:val="7"/>
        <w:spacing w:line="560" w:lineRule="exact"/>
        <w:ind w:firstLine="660"/>
        <w:rPr>
          <w:rFonts w:hint="default" w:ascii="黑体" w:eastAsia="黑体"/>
          <w:color w:val="000000" w:themeColor="text1"/>
          <w:sz w:val="32"/>
          <w14:textFill>
            <w14:solidFill>
              <w14:schemeClr w14:val="tx1"/>
            </w14:solidFill>
          </w14:textFill>
        </w:rPr>
      </w:pPr>
      <w:r>
        <w:rPr>
          <w:rFonts w:ascii="黑体" w:eastAsia="黑体"/>
          <w:color w:val="000000" w:themeColor="text1"/>
          <w:sz w:val="32"/>
          <w14:textFill>
            <w14:solidFill>
              <w14:schemeClr w14:val="tx1"/>
            </w14:solidFill>
          </w14:textFill>
        </w:rPr>
        <w:t>二、财政拨款收入支出决算情况说明</w:t>
      </w:r>
    </w:p>
    <w:p>
      <w:pPr>
        <w:pStyle w:val="7"/>
        <w:spacing w:line="560" w:lineRule="exact"/>
        <w:ind w:firstLine="660"/>
        <w:rPr>
          <w:rFonts w:hint="default" w:ascii="楷体_GB2312" w:eastAsia="楷体_GB2312"/>
          <w:b/>
          <w:color w:val="000000" w:themeColor="text1"/>
          <w:sz w:val="32"/>
          <w14:textFill>
            <w14:solidFill>
              <w14:schemeClr w14:val="tx1"/>
            </w14:solidFill>
          </w14:textFill>
        </w:rPr>
      </w:pPr>
      <w:r>
        <w:rPr>
          <w:rFonts w:ascii="楷体_GB2312" w:eastAsia="楷体_GB2312"/>
          <w:b/>
          <w:color w:val="000000" w:themeColor="text1"/>
          <w:sz w:val="32"/>
          <w14:textFill>
            <w14:solidFill>
              <w14:schemeClr w14:val="tx1"/>
            </w14:solidFill>
          </w14:textFill>
        </w:rPr>
        <w:t>（一）总体情况</w:t>
      </w:r>
    </w:p>
    <w:p>
      <w:pPr>
        <w:pStyle w:val="7"/>
        <w:spacing w:line="560" w:lineRule="exact"/>
        <w:ind w:firstLine="660"/>
        <w:rPr>
          <w:rFonts w:hint="default" w:ascii="仿宋_GB2312" w:eastAsia="仿宋_GB2312"/>
          <w:color w:val="FF0000"/>
          <w:sz w:val="32"/>
        </w:rPr>
      </w:pPr>
      <w:r>
        <w:rPr>
          <w:rFonts w:ascii="仿宋_GB2312" w:eastAsia="仿宋_GB2312"/>
          <w:color w:val="000000" w:themeColor="text1"/>
          <w:sz w:val="32"/>
          <w14:textFill>
            <w14:solidFill>
              <w14:schemeClr w14:val="tx1"/>
            </w14:solidFill>
          </w14:textFill>
        </w:rPr>
        <w:t>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年度财政拨款支出</w:t>
      </w:r>
      <w:r>
        <w:rPr>
          <w:rFonts w:hint="eastAsia" w:ascii="仿宋_GB2312" w:eastAsia="仿宋_GB2312"/>
          <w:color w:val="000000" w:themeColor="text1"/>
          <w:sz w:val="32"/>
          <w:lang w:val="en-US" w:eastAsia="zh-CN"/>
          <w14:textFill>
            <w14:solidFill>
              <w14:schemeClr w14:val="tx1"/>
            </w14:solidFill>
          </w14:textFill>
        </w:rPr>
        <w:t>328.53</w:t>
      </w:r>
      <w:r>
        <w:rPr>
          <w:rFonts w:ascii="仿宋_GB2312" w:eastAsia="仿宋_GB2312"/>
          <w:color w:val="000000" w:themeColor="text1"/>
          <w:sz w:val="32"/>
          <w14:textFill>
            <w14:solidFill>
              <w14:schemeClr w14:val="tx1"/>
            </w14:solidFill>
          </w14:textFill>
        </w:rPr>
        <w:t>万元，其中：基本支出</w:t>
      </w:r>
      <w:r>
        <w:rPr>
          <w:rFonts w:hint="eastAsia" w:ascii="仿宋_GB2312" w:eastAsia="仿宋_GB2312"/>
          <w:color w:val="000000" w:themeColor="text1"/>
          <w:sz w:val="32"/>
          <w:lang w:val="en-US" w:eastAsia="zh-CN"/>
          <w14:textFill>
            <w14:solidFill>
              <w14:schemeClr w14:val="tx1"/>
            </w14:solidFill>
          </w14:textFill>
        </w:rPr>
        <w:t>292.45</w:t>
      </w:r>
      <w:r>
        <w:rPr>
          <w:rFonts w:ascii="仿宋_GB2312" w:eastAsia="仿宋_GB2312"/>
          <w:color w:val="000000" w:themeColor="text1"/>
          <w:sz w:val="32"/>
          <w14:textFill>
            <w14:solidFill>
              <w14:schemeClr w14:val="tx1"/>
            </w14:solidFill>
          </w14:textFill>
        </w:rPr>
        <w:t>万元，项目支出</w:t>
      </w:r>
      <w:r>
        <w:rPr>
          <w:rFonts w:hint="eastAsia" w:ascii="仿宋_GB2312" w:eastAsia="仿宋_GB2312"/>
          <w:color w:val="000000" w:themeColor="text1"/>
          <w:sz w:val="32"/>
          <w:lang w:val="en-US" w:eastAsia="zh-CN"/>
          <w14:textFill>
            <w14:solidFill>
              <w14:schemeClr w14:val="tx1"/>
            </w14:solidFill>
          </w14:textFill>
        </w:rPr>
        <w:t>36.08</w:t>
      </w:r>
      <w:r>
        <w:rPr>
          <w:rFonts w:ascii="仿宋_GB2312" w:eastAsia="仿宋_GB2312"/>
          <w:color w:val="000000" w:themeColor="text1"/>
          <w:sz w:val="32"/>
          <w14:textFill>
            <w14:solidFill>
              <w14:schemeClr w14:val="tx1"/>
            </w14:solidFill>
          </w14:textFill>
        </w:rPr>
        <w:t>万元。与上年相比，财政拨款支出</w:t>
      </w:r>
      <w:r>
        <w:rPr>
          <w:rFonts w:hint="eastAsia" w:ascii="仿宋_GB2312" w:hAnsi="宋体"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lang w:val="en-US" w:eastAsia="zh-CN"/>
          <w14:textFill>
            <w14:solidFill>
              <w14:schemeClr w14:val="tx1"/>
            </w14:solidFill>
          </w14:textFill>
        </w:rPr>
        <w:t>297.8</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lang w:val="en-US" w:eastAsia="zh-CN"/>
          <w14:textFill>
            <w14:solidFill>
              <w14:schemeClr w14:val="tx1"/>
            </w14:solidFill>
          </w14:textFill>
        </w:rPr>
        <w:t>47.55</w:t>
      </w:r>
      <w:r>
        <w:rPr>
          <w:rFonts w:hint="eastAsia" w:ascii="仿宋_GB2312" w:hAnsi="宋体" w:eastAsia="仿宋_GB2312"/>
          <w:color w:val="000000" w:themeColor="text1"/>
          <w:sz w:val="32"/>
          <w:szCs w:val="32"/>
          <w14:textFill>
            <w14:solidFill>
              <w14:schemeClr w14:val="tx1"/>
            </w14:solidFill>
          </w14:textFill>
        </w:rPr>
        <w:t>%，</w:t>
      </w:r>
      <w:r>
        <w:rPr>
          <w:rFonts w:ascii="仿宋_GB2312" w:eastAsia="仿宋_GB2312"/>
          <w:color w:val="000000" w:themeColor="text1"/>
          <w:sz w:val="32"/>
          <w14:textFill>
            <w14:solidFill>
              <w14:schemeClr w14:val="tx1"/>
            </w14:solidFill>
          </w14:textFill>
        </w:rPr>
        <w:t>主要原因：</w:t>
      </w:r>
      <w:r>
        <w:rPr>
          <w:rFonts w:hint="eastAsia" w:ascii="仿宋_GB2312" w:hAnsi="宋体" w:eastAsia="仿宋_GB2312"/>
          <w:color w:val="000000" w:themeColor="text1"/>
          <w:sz w:val="32"/>
          <w:szCs w:val="32"/>
          <w14:textFill>
            <w14:solidFill>
              <w14:schemeClr w14:val="tx1"/>
            </w14:solidFill>
          </w14:textFill>
        </w:rPr>
        <w:t>专项业务</w:t>
      </w:r>
      <w:r>
        <w:rPr>
          <w:rFonts w:ascii="仿宋_GB2312" w:hAnsi="宋体" w:eastAsia="仿宋_GB2312"/>
          <w:color w:val="000000" w:themeColor="text1"/>
          <w:sz w:val="32"/>
          <w:szCs w:val="32"/>
          <w14:textFill>
            <w14:solidFill>
              <w14:schemeClr w14:val="tx1"/>
            </w14:solidFill>
          </w14:textFill>
        </w:rPr>
        <w:t>比上年</w:t>
      </w:r>
      <w:r>
        <w:rPr>
          <w:rFonts w:hint="eastAsia" w:ascii="仿宋_GB2312" w:eastAsia="仿宋_GB2312"/>
          <w:color w:val="000000" w:themeColor="text1"/>
          <w:sz w:val="32"/>
          <w:szCs w:val="32"/>
          <w:lang w:eastAsia="zh-CN"/>
          <w14:textFill>
            <w14:solidFill>
              <w14:schemeClr w14:val="tx1"/>
            </w14:solidFill>
          </w14:textFill>
        </w:rPr>
        <w:t>减少</w:t>
      </w:r>
      <w:r>
        <w:rPr>
          <w:rFonts w:hint="eastAsia" w:ascii="仿宋_GB2312" w:hAnsi="宋体" w:eastAsia="仿宋_GB2312"/>
          <w:color w:val="000000" w:themeColor="text1"/>
          <w:sz w:val="32"/>
          <w:szCs w:val="32"/>
          <w14:textFill>
            <w14:solidFill>
              <w14:schemeClr w14:val="tx1"/>
            </w14:solidFill>
          </w14:textFill>
        </w:rPr>
        <w:t>。</w:t>
      </w:r>
      <w:r>
        <w:rPr>
          <w:rFonts w:ascii="仿宋_GB2312" w:eastAsia="仿宋_GB2312"/>
          <w:color w:val="000000" w:themeColor="text1"/>
          <w:sz w:val="32"/>
          <w14:textFill>
            <w14:solidFill>
              <w14:schemeClr w14:val="tx1"/>
            </w14:solidFill>
          </w14:textFill>
        </w:rPr>
        <w:t>与年初预算相比，202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年度财政拨款支出完成年初预算的</w:t>
      </w:r>
      <w:r>
        <w:rPr>
          <w:rFonts w:hint="eastAsia" w:ascii="仿宋_GB2312" w:eastAsia="仿宋_GB2312"/>
          <w:color w:val="000000" w:themeColor="text1"/>
          <w:sz w:val="32"/>
          <w:lang w:val="en-US" w:eastAsia="zh-CN"/>
          <w14:textFill>
            <w14:solidFill>
              <w14:schemeClr w14:val="tx1"/>
            </w14:solidFill>
          </w14:textFill>
        </w:rPr>
        <w:t>59.73</w:t>
      </w:r>
      <w:r>
        <w:rPr>
          <w:rFonts w:ascii="仿宋_GB2312" w:eastAsia="仿宋_GB2312"/>
          <w:color w:val="000000" w:themeColor="text1"/>
          <w:sz w:val="32"/>
          <w14:textFill>
            <w14:solidFill>
              <w14:schemeClr w14:val="tx1"/>
            </w14:solidFill>
          </w14:textFill>
        </w:rPr>
        <w:t>%，其中：基本支出完成年初预算的</w:t>
      </w:r>
      <w:r>
        <w:rPr>
          <w:rFonts w:hint="eastAsia" w:ascii="仿宋_GB2312" w:eastAsia="仿宋_GB2312"/>
          <w:color w:val="000000" w:themeColor="text1"/>
          <w:sz w:val="32"/>
          <w:lang w:val="en-US" w:eastAsia="zh-CN"/>
          <w14:textFill>
            <w14:solidFill>
              <w14:schemeClr w14:val="tx1"/>
            </w14:solidFill>
          </w14:textFill>
        </w:rPr>
        <w:t>84.59</w:t>
      </w:r>
      <w:r>
        <w:rPr>
          <w:rFonts w:ascii="仿宋_GB2312" w:eastAsia="仿宋_GB2312"/>
          <w:color w:val="000000" w:themeColor="text1"/>
          <w:sz w:val="32"/>
          <w14:textFill>
            <w14:solidFill>
              <w14:schemeClr w14:val="tx1"/>
            </w14:solidFill>
          </w14:textFill>
        </w:rPr>
        <w:t>%，项目支出完成年初预算的</w:t>
      </w:r>
      <w:r>
        <w:rPr>
          <w:rFonts w:hint="eastAsia" w:ascii="仿宋_GB2312" w:eastAsia="仿宋_GB2312"/>
          <w:color w:val="000000" w:themeColor="text1"/>
          <w:sz w:val="32"/>
          <w:lang w:val="en-US" w:eastAsia="zh-CN"/>
          <w14:textFill>
            <w14:solidFill>
              <w14:schemeClr w14:val="tx1"/>
            </w14:solidFill>
          </w14:textFill>
        </w:rPr>
        <w:t>17.66</w:t>
      </w:r>
      <w:r>
        <w:rPr>
          <w:rFonts w:ascii="仿宋_GB2312" w:eastAsia="仿宋_GB2312"/>
          <w:color w:val="000000" w:themeColor="text1"/>
          <w:sz w:val="32"/>
          <w14:textFill>
            <w14:solidFill>
              <w14:schemeClr w14:val="tx1"/>
            </w14:solidFill>
          </w14:textFill>
        </w:rPr>
        <w:t>%。</w:t>
      </w:r>
    </w:p>
    <w:p>
      <w:pPr>
        <w:spacing w:line="560" w:lineRule="exact"/>
        <w:ind w:firstLine="660"/>
        <w:rPr>
          <w:rFonts w:hint="default" w:ascii="楷体_GB2312" w:hAnsi="宋体" w:eastAsia="楷体_GB2312"/>
          <w:b/>
          <w:color w:val="000000" w:themeColor="text1"/>
          <w:sz w:val="32"/>
          <w:szCs w:val="32"/>
          <w14:textFill>
            <w14:solidFill>
              <w14:schemeClr w14:val="tx1"/>
            </w14:solidFill>
          </w14:textFill>
        </w:rPr>
      </w:pPr>
      <w:r>
        <w:rPr>
          <w:rFonts w:ascii="楷体_GB2312" w:hAnsi="宋体" w:eastAsia="楷体_GB2312"/>
          <w:b/>
          <w:color w:val="000000" w:themeColor="text1"/>
          <w:sz w:val="32"/>
          <w:szCs w:val="32"/>
          <w14:textFill>
            <w14:solidFill>
              <w14:schemeClr w14:val="tx1"/>
            </w14:solidFill>
          </w14:textFill>
        </w:rPr>
        <w:t>（二）一般公共预算财政拨款支出情况。</w:t>
      </w:r>
    </w:p>
    <w:p>
      <w:pPr>
        <w:spacing w:line="560" w:lineRule="exact"/>
        <w:ind w:firstLine="660"/>
        <w:rPr>
          <w:rFonts w:hint="default" w:ascii="仿宋_GB2312" w:hAnsi="宋体" w:eastAsia="仿宋_GB2312"/>
          <w:color w:val="000000" w:themeColor="text1"/>
          <w:sz w:val="32"/>
          <w:szCs w:val="32"/>
          <w14:textFill>
            <w14:solidFill>
              <w14:schemeClr w14:val="tx1"/>
            </w14:solidFill>
          </w14:textFill>
        </w:rPr>
      </w:pPr>
      <w:r>
        <w:rPr>
          <w:rFonts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2</w:t>
      </w:r>
      <w:r>
        <w:rPr>
          <w:rFonts w:ascii="仿宋_GB2312" w:hAnsi="宋体" w:eastAsia="仿宋_GB2312"/>
          <w:color w:val="000000" w:themeColor="text1"/>
          <w:sz w:val="32"/>
          <w:szCs w:val="32"/>
          <w14:textFill>
            <w14:solidFill>
              <w14:schemeClr w14:val="tx1"/>
            </w14:solidFill>
          </w14:textFill>
        </w:rPr>
        <w:t>年度一般公共预算财政拨款支出</w:t>
      </w:r>
      <w:r>
        <w:rPr>
          <w:rFonts w:hint="eastAsia" w:ascii="仿宋_GB2312" w:hAnsi="宋体" w:eastAsia="仿宋_GB2312"/>
          <w:color w:val="000000" w:themeColor="text1"/>
          <w:sz w:val="32"/>
          <w:szCs w:val="32"/>
          <w:lang w:val="en-US" w:eastAsia="zh-CN"/>
          <w14:textFill>
            <w14:solidFill>
              <w14:schemeClr w14:val="tx1"/>
            </w14:solidFill>
          </w14:textFill>
        </w:rPr>
        <w:t>328.53</w:t>
      </w:r>
      <w:r>
        <w:rPr>
          <w:rFonts w:ascii="仿宋_GB2312" w:hAnsi="宋体" w:eastAsia="仿宋_GB2312"/>
          <w:color w:val="000000" w:themeColor="text1"/>
          <w:sz w:val="32"/>
          <w:szCs w:val="32"/>
          <w14:textFill>
            <w14:solidFill>
              <w14:schemeClr w14:val="tx1"/>
            </w14:solidFill>
          </w14:textFill>
        </w:rPr>
        <w:t>万元，按支出功能分类科目分，包括：一般公共服务支出</w:t>
      </w:r>
      <w:r>
        <w:rPr>
          <w:rFonts w:hint="eastAsia" w:ascii="仿宋_GB2312" w:hAnsi="宋体" w:eastAsia="仿宋_GB2312"/>
          <w:color w:val="000000" w:themeColor="text1"/>
          <w:sz w:val="32"/>
          <w:szCs w:val="32"/>
          <w:lang w:val="en-US" w:eastAsia="zh-CN"/>
          <w14:textFill>
            <w14:solidFill>
              <w14:schemeClr w14:val="tx1"/>
            </w14:solidFill>
          </w14:textFill>
        </w:rPr>
        <w:t>263.70</w:t>
      </w:r>
      <w:r>
        <w:rPr>
          <w:rFonts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80.26</w:t>
      </w:r>
      <w:r>
        <w:rPr>
          <w:rFonts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社会保障和就业支出</w:t>
      </w:r>
      <w:r>
        <w:rPr>
          <w:rFonts w:hint="eastAsia" w:ascii="仿宋_GB2312" w:hAnsi="宋体" w:eastAsia="仿宋_GB2312"/>
          <w:color w:val="000000" w:themeColor="text1"/>
          <w:sz w:val="32"/>
          <w:szCs w:val="32"/>
          <w:lang w:val="en-US" w:eastAsia="zh-CN"/>
          <w14:textFill>
            <w14:solidFill>
              <w14:schemeClr w14:val="tx1"/>
            </w14:solidFill>
          </w14:textFill>
        </w:rPr>
        <w:t>23.96万元，占比7.29%；</w:t>
      </w:r>
      <w:r>
        <w:rPr>
          <w:rFonts w:hint="eastAsia" w:ascii="仿宋_GB2312" w:hAnsi="宋体" w:eastAsia="仿宋_GB2312"/>
          <w:color w:val="000000" w:themeColor="text1"/>
          <w:sz w:val="32"/>
          <w:szCs w:val="32"/>
          <w:lang w:eastAsia="zh-CN"/>
          <w14:textFill>
            <w14:solidFill>
              <w14:schemeClr w14:val="tx1"/>
            </w14:solidFill>
          </w14:textFill>
        </w:rPr>
        <w:t>卫生</w:t>
      </w:r>
      <w:r>
        <w:rPr>
          <w:rFonts w:hint="eastAsia" w:ascii="仿宋_GB2312" w:hAnsi="宋体" w:eastAsia="仿宋_GB2312"/>
          <w:color w:val="000000" w:themeColor="text1"/>
          <w:sz w:val="32"/>
          <w:szCs w:val="32"/>
          <w14:textFill>
            <w14:solidFill>
              <w14:schemeClr w14:val="tx1"/>
            </w14:solidFill>
          </w14:textFill>
        </w:rPr>
        <w:t>健康支出</w:t>
      </w:r>
      <w:r>
        <w:rPr>
          <w:rFonts w:hint="eastAsia" w:ascii="仿宋_GB2312" w:hAnsi="宋体" w:eastAsia="仿宋_GB2312"/>
          <w:color w:val="000000" w:themeColor="text1"/>
          <w:sz w:val="32"/>
          <w:szCs w:val="32"/>
          <w:lang w:val="en-US" w:eastAsia="zh-CN"/>
          <w14:textFill>
            <w14:solidFill>
              <w14:schemeClr w14:val="tx1"/>
            </w14:solidFill>
          </w14:textFill>
        </w:rPr>
        <w:t>8.60</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2.62</w:t>
      </w:r>
      <w:r>
        <w:rPr>
          <w:rFonts w:hint="eastAsia" w:ascii="仿宋_GB2312" w:hAnsi="宋体" w:eastAsia="仿宋_GB2312"/>
          <w:color w:val="000000" w:themeColor="text1"/>
          <w:sz w:val="32"/>
          <w:szCs w:val="32"/>
          <w14:textFill>
            <w14:solidFill>
              <w14:schemeClr w14:val="tx1"/>
            </w14:solidFill>
          </w14:textFill>
        </w:rPr>
        <w:t>%；住房保障支出</w:t>
      </w:r>
      <w:r>
        <w:rPr>
          <w:rFonts w:hint="eastAsia" w:ascii="仿宋_GB2312" w:hAnsi="宋体" w:eastAsia="仿宋_GB2312"/>
          <w:color w:val="000000" w:themeColor="text1"/>
          <w:sz w:val="32"/>
          <w:szCs w:val="32"/>
          <w:lang w:val="en-US" w:eastAsia="zh-CN"/>
          <w14:textFill>
            <w14:solidFill>
              <w14:schemeClr w14:val="tx1"/>
            </w14:solidFill>
          </w14:textFill>
        </w:rPr>
        <w:t>32.28</w:t>
      </w:r>
      <w:r>
        <w:rPr>
          <w:rFonts w:hint="eastAsia" w:ascii="仿宋_GB2312" w:hAnsi="宋体" w:eastAsia="仿宋_GB2312"/>
          <w:color w:val="000000" w:themeColor="text1"/>
          <w:sz w:val="32"/>
          <w:szCs w:val="32"/>
          <w14:textFill>
            <w14:solidFill>
              <w14:schemeClr w14:val="tx1"/>
            </w14:solidFill>
          </w14:textFill>
        </w:rPr>
        <w:t>万元，占</w:t>
      </w:r>
      <w:r>
        <w:rPr>
          <w:rFonts w:hint="eastAsia" w:ascii="仿宋_GB2312" w:hAnsi="宋体" w:eastAsia="仿宋_GB2312"/>
          <w:color w:val="000000" w:themeColor="text1"/>
          <w:sz w:val="32"/>
          <w:szCs w:val="32"/>
          <w:lang w:val="en-US" w:eastAsia="zh-CN"/>
          <w14:textFill>
            <w14:solidFill>
              <w14:schemeClr w14:val="tx1"/>
            </w14:solidFill>
          </w14:textFill>
        </w:rPr>
        <w:t>9.83</w:t>
      </w:r>
      <w:r>
        <w:rPr>
          <w:rFonts w:hint="eastAsia" w:ascii="仿宋_GB2312" w:hAnsi="宋体" w:eastAsia="仿宋_GB2312"/>
          <w:color w:val="000000" w:themeColor="text1"/>
          <w:sz w:val="32"/>
          <w:szCs w:val="32"/>
          <w14:textFill>
            <w14:solidFill>
              <w14:schemeClr w14:val="tx1"/>
            </w14:solidFill>
          </w14:textFill>
        </w:rPr>
        <w:t>%。</w:t>
      </w:r>
    </w:p>
    <w:p>
      <w:pPr>
        <w:spacing w:line="560" w:lineRule="exact"/>
        <w:ind w:firstLine="660"/>
        <w:rPr>
          <w:rFonts w:hint="default" w:ascii="仿宋_GB2312" w:hAnsi="宋体" w:eastAsia="仿宋_GB2312"/>
          <w:color w:val="000000" w:themeColor="text1"/>
          <w:sz w:val="32"/>
          <w:szCs w:val="32"/>
          <w14:textFill>
            <w14:solidFill>
              <w14:schemeClr w14:val="tx1"/>
            </w14:solidFill>
          </w14:textFill>
        </w:rPr>
      </w:pPr>
      <w:r>
        <w:rPr>
          <w:rFonts w:ascii="仿宋_GB2312" w:hAnsi="宋体" w:eastAsia="仿宋_GB2312"/>
          <w:color w:val="000000" w:themeColor="text1"/>
          <w:sz w:val="32"/>
          <w:szCs w:val="32"/>
          <w14:textFill>
            <w14:solidFill>
              <w14:schemeClr w14:val="tx1"/>
            </w14:solidFill>
          </w14:textFill>
        </w:rPr>
        <w:t>1.一般公共服务支出</w:t>
      </w:r>
      <w:r>
        <w:rPr>
          <w:rFonts w:hint="eastAsia" w:ascii="仿宋_GB2312" w:hAnsi="宋体" w:eastAsia="仿宋_GB2312"/>
          <w:color w:val="000000" w:themeColor="text1"/>
          <w:sz w:val="32"/>
          <w:szCs w:val="32"/>
          <w:lang w:val="en-US" w:eastAsia="zh-CN"/>
          <w14:textFill>
            <w14:solidFill>
              <w14:schemeClr w14:val="tx1"/>
            </w14:solidFill>
          </w14:textFill>
        </w:rPr>
        <w:t>263.70</w:t>
      </w:r>
      <w:r>
        <w:rPr>
          <w:rFonts w:ascii="仿宋_GB2312" w:hAnsi="宋体" w:eastAsia="仿宋_GB2312"/>
          <w:color w:val="000000" w:themeColor="text1"/>
          <w:sz w:val="32"/>
          <w:szCs w:val="32"/>
          <w14:textFill>
            <w14:solidFill>
              <w14:schemeClr w14:val="tx1"/>
            </w14:solidFill>
          </w14:textFill>
        </w:rPr>
        <w:t>万元，具体包括：</w:t>
      </w:r>
    </w:p>
    <w:p>
      <w:pPr>
        <w:spacing w:line="540" w:lineRule="exact"/>
        <w:ind w:firstLine="660"/>
        <w:rPr>
          <w:rFonts w:hint="default" w:ascii="仿宋_GB2312" w:hAnsi="宋体" w:eastAsia="仿宋_GB2312"/>
          <w:color w:val="000000" w:themeColor="text1"/>
          <w:sz w:val="32"/>
          <w:szCs w:val="32"/>
          <w14:textFill>
            <w14:solidFill>
              <w14:schemeClr w14:val="tx1"/>
            </w14:solidFill>
          </w14:textFill>
        </w:rPr>
      </w:pPr>
      <w:r>
        <w:rPr>
          <w:rFonts w:ascii="仿宋_GB2312" w:hAnsi="宋体" w:eastAsia="仿宋_GB2312"/>
          <w:color w:val="000000" w:themeColor="text1"/>
          <w:sz w:val="32"/>
          <w:szCs w:val="32"/>
          <w14:textFill>
            <w14:solidFill>
              <w14:schemeClr w14:val="tx1"/>
            </w14:solidFill>
          </w14:textFill>
        </w:rPr>
        <w:t>（1）一般公共服务支出（类）财政事务（款）行政运行（项）</w:t>
      </w:r>
      <w:r>
        <w:rPr>
          <w:rFonts w:hint="eastAsia" w:ascii="仿宋_GB2312" w:hAnsi="宋体" w:eastAsia="仿宋_GB2312"/>
          <w:color w:val="000000" w:themeColor="text1"/>
          <w:sz w:val="32"/>
          <w:szCs w:val="32"/>
          <w:lang w:val="en-US" w:eastAsia="zh-CN"/>
          <w14:textFill>
            <w14:solidFill>
              <w14:schemeClr w14:val="tx1"/>
            </w14:solidFill>
          </w14:textFill>
        </w:rPr>
        <w:t>227.62</w:t>
      </w:r>
      <w:r>
        <w:rPr>
          <w:rFonts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highlight w:val="none"/>
          <w14:textFill>
            <w14:solidFill>
              <w14:schemeClr w14:val="tx1"/>
            </w14:solidFill>
          </w14:textFill>
        </w:rPr>
        <w:t>主要是在职人员工资保险、公积金、伙食补助等支出，完</w:t>
      </w:r>
      <w:r>
        <w:rPr>
          <w:rFonts w:hint="eastAsia" w:ascii="仿宋_GB2312" w:hAnsi="宋体" w:eastAsia="仿宋_GB2312"/>
          <w:color w:val="000000" w:themeColor="text1"/>
          <w:sz w:val="32"/>
          <w:szCs w:val="32"/>
          <w14:textFill>
            <w14:solidFill>
              <w14:schemeClr w14:val="tx1"/>
            </w14:solidFill>
          </w14:textFill>
        </w:rPr>
        <w:t>成年初预算的</w:t>
      </w:r>
      <w:r>
        <w:rPr>
          <w:rFonts w:hint="eastAsia" w:ascii="仿宋_GB2312" w:hAnsi="宋体" w:eastAsia="仿宋_GB2312"/>
          <w:color w:val="000000" w:themeColor="text1"/>
          <w:sz w:val="32"/>
          <w:szCs w:val="32"/>
          <w:lang w:val="en-US" w:eastAsia="zh-CN"/>
          <w14:textFill>
            <w14:solidFill>
              <w14:schemeClr w14:val="tx1"/>
            </w14:solidFill>
          </w14:textFill>
        </w:rPr>
        <w:t>74.18</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highlight w:val="none"/>
          <w:lang w:eastAsia="zh-CN"/>
          <w14:textFill>
            <w14:solidFill>
              <w14:schemeClr w14:val="tx1"/>
            </w14:solidFill>
          </w14:textFill>
        </w:rPr>
        <w:t>决算数小于预算数的原因是存在人员调动</w:t>
      </w:r>
      <w:r>
        <w:rPr>
          <w:rFonts w:hint="eastAsia" w:ascii="仿宋_GB2312" w:hAnsi="宋体" w:eastAsia="仿宋_GB2312"/>
          <w:color w:val="000000" w:themeColor="text1"/>
          <w:sz w:val="32"/>
          <w:szCs w:val="32"/>
          <w:highlight w:val="none"/>
          <w14:textFill>
            <w14:solidFill>
              <w14:schemeClr w14:val="tx1"/>
            </w14:solidFill>
          </w14:textFill>
        </w:rPr>
        <w:t>。</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w:t>
      </w:r>
      <w:r>
        <w:rPr>
          <w:rFonts w:hint="eastAsia" w:ascii="仿宋_GB2312" w:hAnsi="宋体" w:eastAsia="仿宋_GB2312"/>
          <w:color w:val="000000" w:themeColor="text1"/>
          <w:sz w:val="32"/>
          <w:szCs w:val="32"/>
          <w:highlight w:val="none"/>
          <w14:textFill>
            <w14:solidFill>
              <w14:schemeClr w14:val="tx1"/>
            </w14:solidFill>
          </w14:textFill>
        </w:rPr>
        <w:t>一般公共服务支出（类）财政事务（款）</w:t>
      </w:r>
      <w:r>
        <w:rPr>
          <w:rFonts w:hint="eastAsia" w:ascii="仿宋_GB2312" w:hAnsi="宋体" w:eastAsia="仿宋_GB2312"/>
          <w:color w:val="000000" w:themeColor="text1"/>
          <w:sz w:val="32"/>
          <w:szCs w:val="32"/>
          <w14:textFill>
            <w14:solidFill>
              <w14:schemeClr w14:val="tx1"/>
            </w14:solidFill>
          </w14:textFill>
        </w:rPr>
        <w:t>一般行政管理事务</w:t>
      </w:r>
      <w:r>
        <w:rPr>
          <w:rFonts w:hint="eastAsia" w:ascii="仿宋_GB2312" w:hAnsi="宋体" w:eastAsia="仿宋_GB2312"/>
          <w:color w:val="000000" w:themeColor="text1"/>
          <w:sz w:val="32"/>
          <w:szCs w:val="32"/>
          <w:lang w:eastAsia="zh-CN"/>
          <w14:textFill>
            <w14:solidFill>
              <w14:schemeClr w14:val="tx1"/>
            </w14:solidFill>
          </w14:textFill>
        </w:rPr>
        <w:t>（项）</w:t>
      </w:r>
      <w:r>
        <w:rPr>
          <w:rFonts w:hint="eastAsia" w:ascii="仿宋_GB2312" w:hAnsi="宋体" w:eastAsia="仿宋_GB2312"/>
          <w:color w:val="000000" w:themeColor="text1"/>
          <w:sz w:val="32"/>
          <w:szCs w:val="32"/>
          <w:lang w:val="en-US" w:eastAsia="zh-CN"/>
          <w14:textFill>
            <w14:solidFill>
              <w14:schemeClr w14:val="tx1"/>
            </w14:solidFill>
          </w14:textFill>
        </w:rPr>
        <w:t>8.28</w:t>
      </w:r>
      <w:r>
        <w:rPr>
          <w:rFonts w:hint="eastAsia" w:ascii="仿宋_GB2312" w:hAnsi="宋体" w:eastAsia="仿宋_GB2312"/>
          <w:color w:val="000000" w:themeColor="text1"/>
          <w:sz w:val="32"/>
          <w:szCs w:val="32"/>
          <w14:textFill>
            <w14:solidFill>
              <w14:schemeClr w14:val="tx1"/>
            </w14:solidFill>
          </w14:textFill>
        </w:rPr>
        <w:t>万元，主要是商品和服务支出等，完成年初预算的</w:t>
      </w:r>
      <w:r>
        <w:rPr>
          <w:rFonts w:ascii="仿宋_GB2312" w:hAnsi="宋体" w:eastAsia="仿宋_GB2312"/>
          <w:color w:val="000000" w:themeColor="text1"/>
          <w:sz w:val="32"/>
          <w:szCs w:val="32"/>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highlight w:val="none"/>
          <w14:textFill>
            <w14:solidFill>
              <w14:schemeClr w14:val="tx1"/>
            </w14:solidFill>
          </w14:textFill>
        </w:rPr>
        <w:t>因各项支出均按预算执行，因此100%完成。</w:t>
      </w:r>
    </w:p>
    <w:p>
      <w:pPr>
        <w:spacing w:line="540" w:lineRule="exact"/>
        <w:ind w:firstLine="660"/>
        <w:rPr>
          <w:rFonts w:hint="default"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w:t>
      </w:r>
      <w:r>
        <w:rPr>
          <w:rFonts w:ascii="仿宋_GB2312" w:hAnsi="宋体" w:eastAsia="仿宋_GB2312"/>
          <w:color w:val="000000" w:themeColor="text1"/>
          <w:sz w:val="32"/>
          <w:szCs w:val="32"/>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highlight w:val="none"/>
          <w14:textFill>
            <w14:solidFill>
              <w14:schemeClr w14:val="tx1"/>
            </w14:solidFill>
          </w14:textFill>
        </w:rPr>
        <w:t>一般公共服务支出（类）财政事务（款）</w:t>
      </w:r>
      <w:r>
        <w:rPr>
          <w:rFonts w:hint="eastAsia" w:ascii="仿宋_GB2312" w:hAnsi="宋体" w:eastAsia="仿宋_GB2312"/>
          <w:color w:val="000000" w:themeColor="text1"/>
          <w:sz w:val="32"/>
          <w:szCs w:val="32"/>
          <w14:textFill>
            <w14:solidFill>
              <w14:schemeClr w14:val="tx1"/>
            </w14:solidFill>
          </w14:textFill>
        </w:rPr>
        <w:t>专项业务</w:t>
      </w:r>
      <w:r>
        <w:rPr>
          <w:rFonts w:hint="eastAsia" w:ascii="仿宋_GB2312" w:hAnsi="宋体" w:eastAsia="仿宋_GB2312"/>
          <w:color w:val="000000" w:themeColor="text1"/>
          <w:sz w:val="32"/>
          <w:szCs w:val="32"/>
          <w:lang w:eastAsia="zh-CN"/>
          <w14:textFill>
            <w14:solidFill>
              <w14:schemeClr w14:val="tx1"/>
            </w14:solidFill>
          </w14:textFill>
        </w:rPr>
        <w:t>（项）</w:t>
      </w:r>
      <w:r>
        <w:rPr>
          <w:rFonts w:hint="eastAsia" w:ascii="仿宋_GB2312" w:hAnsi="宋体" w:eastAsia="仿宋_GB2312"/>
          <w:color w:val="000000" w:themeColor="text1"/>
          <w:sz w:val="32"/>
          <w:szCs w:val="32"/>
          <w:lang w:val="en-US" w:eastAsia="zh-CN"/>
          <w14:textFill>
            <w14:solidFill>
              <w14:schemeClr w14:val="tx1"/>
            </w14:solidFill>
          </w14:textFill>
        </w:rPr>
        <w:t>27.8</w:t>
      </w:r>
      <w:r>
        <w:rPr>
          <w:rFonts w:hint="eastAsia" w:ascii="仿宋_GB2312" w:hAnsi="宋体" w:eastAsia="仿宋_GB2312"/>
          <w:color w:val="000000" w:themeColor="text1"/>
          <w:sz w:val="32"/>
          <w:szCs w:val="32"/>
          <w14:textFill>
            <w14:solidFill>
              <w14:schemeClr w14:val="tx1"/>
            </w14:solidFill>
          </w14:textFill>
        </w:rPr>
        <w:t>万元，主要是商品和服务支出、对个人和家庭的补助、其他资本性支出等，完成年初预算的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14.79</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highlight w:val="none"/>
          <w:lang w:eastAsia="zh-CN"/>
          <w14:textFill>
            <w14:solidFill>
              <w14:schemeClr w14:val="tx1"/>
            </w14:solidFill>
          </w14:textFill>
        </w:rPr>
        <w:t>决算数小于预算数的原因是财政紧缩</w:t>
      </w:r>
      <w:r>
        <w:rPr>
          <w:rFonts w:hint="eastAsia" w:ascii="仿宋_GB2312" w:hAnsi="宋体" w:eastAsia="仿宋_GB2312"/>
          <w:color w:val="000000" w:themeColor="text1"/>
          <w:sz w:val="32"/>
          <w:szCs w:val="32"/>
          <w:highlight w:val="none"/>
          <w14:textFill>
            <w14:solidFill>
              <w14:schemeClr w14:val="tx1"/>
            </w14:solidFill>
          </w14:textFill>
        </w:rPr>
        <w:t>。</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2.社会保障和就业支出</w:t>
      </w:r>
      <w:r>
        <w:rPr>
          <w:rFonts w:hint="eastAsia" w:ascii="仿宋_GB2312" w:hAnsi="宋体" w:eastAsia="仿宋_GB2312"/>
          <w:color w:val="000000" w:themeColor="text1"/>
          <w:sz w:val="32"/>
          <w:szCs w:val="32"/>
          <w:lang w:val="en-US" w:eastAsia="zh-CN"/>
          <w14:textFill>
            <w14:solidFill>
              <w14:schemeClr w14:val="tx1"/>
            </w14:solidFill>
          </w14:textFill>
        </w:rPr>
        <w:t>23.96</w:t>
      </w:r>
      <w:r>
        <w:rPr>
          <w:rFonts w:hint="eastAsia" w:ascii="仿宋_GB2312" w:hAnsi="宋体" w:eastAsia="仿宋_GB2312"/>
          <w:color w:val="000000" w:themeColor="text1"/>
          <w:sz w:val="32"/>
          <w:szCs w:val="32"/>
          <w14:textFill>
            <w14:solidFill>
              <w14:schemeClr w14:val="tx1"/>
            </w14:solidFill>
          </w14:textFill>
        </w:rPr>
        <w:t>万元，具体包括：</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（1）社会保障和就业支出</w:t>
      </w:r>
      <w:r>
        <w:rPr>
          <w:rFonts w:hint="eastAsia" w:ascii="仿宋_GB2312" w:hAnsi="宋体" w:eastAsia="仿宋_GB2312"/>
          <w:color w:val="000000" w:themeColor="text1"/>
          <w:sz w:val="32"/>
          <w:szCs w:val="32"/>
          <w:lang w:eastAsia="zh-CN"/>
          <w14:textFill>
            <w14:solidFill>
              <w14:schemeClr w14:val="tx1"/>
            </w14:solidFill>
          </w14:textFill>
        </w:rPr>
        <w:t>（类）行政事业单位养老支出（款）行政单位离退休（项）</w:t>
      </w:r>
      <w:r>
        <w:rPr>
          <w:rFonts w:hint="eastAsia" w:ascii="仿宋_GB2312" w:hAnsi="宋体" w:eastAsia="仿宋_GB2312"/>
          <w:color w:val="000000" w:themeColor="text1"/>
          <w:sz w:val="32"/>
          <w:szCs w:val="32"/>
          <w:lang w:val="en-US" w:eastAsia="zh-CN"/>
          <w14:textFill>
            <w14:solidFill>
              <w14:schemeClr w14:val="tx1"/>
            </w14:solidFill>
          </w14:textFill>
        </w:rPr>
        <w:t>3.19</w:t>
      </w:r>
      <w:r>
        <w:rPr>
          <w:rFonts w:hint="eastAsia" w:ascii="仿宋_GB2312" w:hAnsi="宋体" w:eastAsia="仿宋_GB2312"/>
          <w:color w:val="000000" w:themeColor="text1"/>
          <w:sz w:val="32"/>
          <w:szCs w:val="32"/>
          <w14:textFill>
            <w14:solidFill>
              <w14:schemeClr w14:val="tx1"/>
            </w14:solidFill>
          </w14:textFill>
        </w:rPr>
        <w:t>万元，主要</w:t>
      </w:r>
      <w:r>
        <w:rPr>
          <w:rFonts w:hint="eastAsia" w:ascii="仿宋_GB2312" w:hAnsi="宋体" w:eastAsia="仿宋_GB2312"/>
          <w:color w:val="000000" w:themeColor="text1"/>
          <w:sz w:val="32"/>
          <w:szCs w:val="32"/>
          <w:lang w:eastAsia="zh-CN"/>
          <w14:textFill>
            <w14:solidFill>
              <w14:schemeClr w14:val="tx1"/>
            </w14:solidFill>
          </w14:textFill>
        </w:rPr>
        <w:t>用于</w:t>
      </w:r>
      <w:r>
        <w:rPr>
          <w:rFonts w:hint="eastAsia" w:ascii="仿宋_GB2312" w:hAnsi="宋体" w:eastAsia="仿宋_GB2312"/>
          <w:color w:val="000000" w:themeColor="text1"/>
          <w:sz w:val="32"/>
          <w:szCs w:val="32"/>
          <w14:textFill>
            <w14:solidFill>
              <w14:schemeClr w14:val="tx1"/>
            </w14:solidFill>
          </w14:textFill>
        </w:rPr>
        <w:t>行政单位离退休人员</w:t>
      </w:r>
      <w:r>
        <w:rPr>
          <w:rFonts w:hint="eastAsia" w:ascii="仿宋_GB2312" w:hAnsi="宋体" w:eastAsia="仿宋_GB2312"/>
          <w:color w:val="000000" w:themeColor="text1"/>
          <w:sz w:val="32"/>
          <w:szCs w:val="32"/>
          <w:lang w:eastAsia="zh-CN"/>
          <w14:textFill>
            <w14:solidFill>
              <w14:schemeClr w14:val="tx1"/>
            </w14:solidFill>
          </w14:textFill>
        </w:rPr>
        <w:t>取暖费</w:t>
      </w:r>
      <w:r>
        <w:rPr>
          <w:rFonts w:hint="eastAsia" w:ascii="仿宋_GB2312" w:hAnsi="宋体" w:eastAsia="仿宋_GB2312"/>
          <w:color w:val="000000" w:themeColor="text1"/>
          <w:sz w:val="32"/>
          <w:szCs w:val="32"/>
          <w14:textFill>
            <w14:solidFill>
              <w14:schemeClr w14:val="tx1"/>
            </w14:solidFill>
          </w14:textFill>
        </w:rPr>
        <w:t>支出，完成年初预算的</w:t>
      </w:r>
      <w:r>
        <w:rPr>
          <w:rFonts w:ascii="仿宋_GB2312" w:hAnsi="宋体" w:eastAsia="仿宋_GB2312"/>
          <w:color w:val="000000" w:themeColor="text1"/>
          <w:sz w:val="32"/>
          <w:szCs w:val="32"/>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highlight w:val="none"/>
          <w14:textFill>
            <w14:solidFill>
              <w14:schemeClr w14:val="tx1"/>
            </w14:solidFill>
          </w14:textFill>
        </w:rPr>
        <w:t>因各项支出均按预算执行，因此100%完成。</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（2）社会保障和就业支出</w:t>
      </w:r>
      <w:r>
        <w:rPr>
          <w:rFonts w:hint="eastAsia" w:ascii="仿宋_GB2312" w:hAnsi="宋体" w:eastAsia="仿宋_GB2312"/>
          <w:color w:val="000000" w:themeColor="text1"/>
          <w:sz w:val="32"/>
          <w:szCs w:val="32"/>
          <w:lang w:eastAsia="zh-CN"/>
          <w14:textFill>
            <w14:solidFill>
              <w14:schemeClr w14:val="tx1"/>
            </w14:solidFill>
          </w14:textFill>
        </w:rPr>
        <w:t>（类）行政事业单位养老支出（款）</w:t>
      </w:r>
      <w:r>
        <w:rPr>
          <w:rFonts w:hint="eastAsia" w:ascii="仿宋_GB2312" w:hAnsi="宋体" w:eastAsia="仿宋_GB2312"/>
          <w:color w:val="000000" w:themeColor="text1"/>
          <w:sz w:val="32"/>
          <w:szCs w:val="32"/>
          <w14:textFill>
            <w14:solidFill>
              <w14:schemeClr w14:val="tx1"/>
            </w14:solidFill>
          </w14:textFill>
        </w:rPr>
        <w:t>机关事业单位基本养老保险缴费</w:t>
      </w:r>
      <w:r>
        <w:rPr>
          <w:rFonts w:hint="eastAsia" w:ascii="仿宋_GB2312" w:hAnsi="宋体" w:eastAsia="仿宋_GB2312"/>
          <w:color w:val="000000" w:themeColor="text1"/>
          <w:sz w:val="32"/>
          <w:szCs w:val="32"/>
          <w:lang w:eastAsia="zh-CN"/>
          <w14:textFill>
            <w14:solidFill>
              <w14:schemeClr w14:val="tx1"/>
            </w14:solidFill>
          </w14:textFill>
        </w:rPr>
        <w:t>支出（项）</w:t>
      </w:r>
      <w:r>
        <w:rPr>
          <w:rFonts w:hint="eastAsia" w:ascii="仿宋_GB2312" w:hAnsi="宋体" w:eastAsia="仿宋_GB2312"/>
          <w:color w:val="000000" w:themeColor="text1"/>
          <w:sz w:val="32"/>
          <w:szCs w:val="32"/>
          <w:lang w:val="en-US" w:eastAsia="zh-CN"/>
          <w14:textFill>
            <w14:solidFill>
              <w14:schemeClr w14:val="tx1"/>
            </w14:solidFill>
          </w14:textFill>
        </w:rPr>
        <w:t>20.77</w:t>
      </w:r>
      <w:r>
        <w:rPr>
          <w:rFonts w:hint="eastAsia" w:ascii="仿宋_GB2312" w:hAnsi="宋体" w:eastAsia="仿宋_GB2312"/>
          <w:color w:val="000000" w:themeColor="text1"/>
          <w:sz w:val="32"/>
          <w:szCs w:val="32"/>
          <w14:textFill>
            <w14:solidFill>
              <w14:schemeClr w14:val="tx1"/>
            </w14:solidFill>
          </w14:textFill>
        </w:rPr>
        <w:t>万元，主要</w:t>
      </w:r>
      <w:r>
        <w:rPr>
          <w:rFonts w:hint="eastAsia" w:ascii="仿宋_GB2312" w:hAnsi="宋体" w:eastAsia="仿宋_GB2312"/>
          <w:color w:val="000000" w:themeColor="text1"/>
          <w:sz w:val="32"/>
          <w:szCs w:val="32"/>
          <w:lang w:eastAsia="zh-CN"/>
          <w14:textFill>
            <w14:solidFill>
              <w14:schemeClr w14:val="tx1"/>
            </w14:solidFill>
          </w14:textFill>
        </w:rPr>
        <w:t>用于</w:t>
      </w:r>
      <w:r>
        <w:rPr>
          <w:rFonts w:hint="eastAsia" w:ascii="仿宋_GB2312" w:hAnsi="宋体" w:eastAsia="仿宋_GB2312"/>
          <w:color w:val="000000" w:themeColor="text1"/>
          <w:sz w:val="32"/>
          <w:szCs w:val="32"/>
          <w14:textFill>
            <w14:solidFill>
              <w14:schemeClr w14:val="tx1"/>
            </w14:solidFill>
          </w14:textFill>
        </w:rPr>
        <w:t>行政单位离退休人员养老保险支出，完成年初预算的</w:t>
      </w:r>
      <w:r>
        <w:rPr>
          <w:rFonts w:ascii="仿宋_GB2312" w:hAnsi="宋体" w:eastAsia="仿宋_GB2312"/>
          <w:color w:val="000000" w:themeColor="text1"/>
          <w:sz w:val="32"/>
          <w:szCs w:val="32"/>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highlight w:val="none"/>
          <w14:textFill>
            <w14:solidFill>
              <w14:schemeClr w14:val="tx1"/>
            </w14:solidFill>
          </w14:textFill>
        </w:rPr>
        <w:t>因各项支出均按预算执行，因此100%完成。</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3.卫生健康支出</w:t>
      </w:r>
      <w:r>
        <w:rPr>
          <w:rFonts w:hint="eastAsia" w:ascii="仿宋_GB2312" w:hAnsi="宋体" w:eastAsia="仿宋_GB2312"/>
          <w:color w:val="000000" w:themeColor="text1"/>
          <w:sz w:val="32"/>
          <w:szCs w:val="32"/>
          <w:lang w:val="en-US" w:eastAsia="zh-CN"/>
          <w14:textFill>
            <w14:solidFill>
              <w14:schemeClr w14:val="tx1"/>
            </w14:solidFill>
          </w14:textFill>
        </w:rPr>
        <w:t>8.60</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eastAsia="zh-CN"/>
          <w14:textFill>
            <w14:solidFill>
              <w14:schemeClr w14:val="tx1"/>
            </w14:solidFill>
          </w14:textFill>
        </w:rPr>
        <w:t>具体</w:t>
      </w:r>
      <w:r>
        <w:rPr>
          <w:rFonts w:hint="eastAsia" w:ascii="仿宋_GB2312" w:hAnsi="宋体" w:eastAsia="仿宋_GB2312"/>
          <w:color w:val="000000" w:themeColor="text1"/>
          <w:sz w:val="32"/>
          <w:szCs w:val="32"/>
          <w14:textFill>
            <w14:solidFill>
              <w14:schemeClr w14:val="tx1"/>
            </w14:solidFill>
          </w14:textFill>
        </w:rPr>
        <w:t>包括：</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（1）卫生健康支出</w:t>
      </w:r>
      <w:r>
        <w:rPr>
          <w:rFonts w:hint="eastAsia" w:ascii="仿宋_GB2312" w:hAnsi="宋体" w:eastAsia="仿宋_GB2312"/>
          <w:color w:val="000000" w:themeColor="text1"/>
          <w:sz w:val="32"/>
          <w:szCs w:val="32"/>
          <w:lang w:eastAsia="zh-CN"/>
          <w14:textFill>
            <w14:solidFill>
              <w14:schemeClr w14:val="tx1"/>
            </w14:solidFill>
          </w14:textFill>
        </w:rPr>
        <w:t>（类）</w:t>
      </w:r>
      <w:r>
        <w:rPr>
          <w:rFonts w:hint="eastAsia" w:ascii="仿宋_GB2312" w:hAnsi="宋体" w:eastAsia="仿宋_GB2312"/>
          <w:color w:val="000000" w:themeColor="text1"/>
          <w:sz w:val="32"/>
          <w:szCs w:val="32"/>
          <w14:textFill>
            <w14:solidFill>
              <w14:schemeClr w14:val="tx1"/>
            </w14:solidFill>
          </w14:textFill>
        </w:rPr>
        <w:t>行政</w:t>
      </w:r>
      <w:r>
        <w:rPr>
          <w:rFonts w:hint="eastAsia" w:ascii="仿宋_GB2312" w:hAnsi="宋体" w:eastAsia="仿宋_GB2312"/>
          <w:color w:val="000000" w:themeColor="text1"/>
          <w:sz w:val="32"/>
          <w:szCs w:val="32"/>
          <w:lang w:eastAsia="zh-CN"/>
          <w14:textFill>
            <w14:solidFill>
              <w14:schemeClr w14:val="tx1"/>
            </w14:solidFill>
          </w14:textFill>
        </w:rPr>
        <w:t>事业</w:t>
      </w:r>
      <w:r>
        <w:rPr>
          <w:rFonts w:hint="eastAsia" w:ascii="仿宋_GB2312" w:hAnsi="宋体" w:eastAsia="仿宋_GB2312"/>
          <w:color w:val="000000" w:themeColor="text1"/>
          <w:sz w:val="32"/>
          <w:szCs w:val="32"/>
          <w14:textFill>
            <w14:solidFill>
              <w14:schemeClr w14:val="tx1"/>
            </w14:solidFill>
          </w14:textFill>
        </w:rPr>
        <w:t>单位医疗</w:t>
      </w:r>
      <w:r>
        <w:rPr>
          <w:rFonts w:hint="eastAsia" w:ascii="仿宋_GB2312" w:hAnsi="宋体" w:eastAsia="仿宋_GB2312"/>
          <w:color w:val="000000" w:themeColor="text1"/>
          <w:sz w:val="32"/>
          <w:szCs w:val="32"/>
          <w:lang w:eastAsia="zh-CN"/>
          <w14:textFill>
            <w14:solidFill>
              <w14:schemeClr w14:val="tx1"/>
            </w14:solidFill>
          </w14:textFill>
        </w:rPr>
        <w:t>（款）行政单位医疗（项）</w:t>
      </w:r>
      <w:r>
        <w:rPr>
          <w:rFonts w:hint="eastAsia" w:ascii="仿宋_GB2312" w:hAnsi="宋体" w:eastAsia="仿宋_GB2312"/>
          <w:color w:val="000000" w:themeColor="text1"/>
          <w:sz w:val="32"/>
          <w:szCs w:val="32"/>
          <w:lang w:val="en-US" w:eastAsia="zh-CN"/>
          <w14:textFill>
            <w14:solidFill>
              <w14:schemeClr w14:val="tx1"/>
            </w14:solidFill>
          </w14:textFill>
        </w:rPr>
        <w:t>7.77</w:t>
      </w:r>
      <w:r>
        <w:rPr>
          <w:rFonts w:hint="eastAsia" w:ascii="仿宋_GB2312" w:hAnsi="宋体" w:eastAsia="仿宋_GB2312"/>
          <w:color w:val="000000" w:themeColor="text1"/>
          <w:sz w:val="32"/>
          <w:szCs w:val="32"/>
          <w14:textFill>
            <w14:solidFill>
              <w14:schemeClr w14:val="tx1"/>
            </w14:solidFill>
          </w14:textFill>
        </w:rPr>
        <w:t>万元，主要</w:t>
      </w:r>
      <w:r>
        <w:rPr>
          <w:rFonts w:hint="eastAsia" w:ascii="仿宋_GB2312" w:hAnsi="宋体" w:eastAsia="仿宋_GB2312"/>
          <w:color w:val="000000" w:themeColor="text1"/>
          <w:sz w:val="32"/>
          <w:szCs w:val="32"/>
          <w:lang w:eastAsia="zh-CN"/>
          <w14:textFill>
            <w14:solidFill>
              <w14:schemeClr w14:val="tx1"/>
            </w14:solidFill>
          </w14:textFill>
        </w:rPr>
        <w:t>用于</w:t>
      </w:r>
      <w:r>
        <w:rPr>
          <w:rFonts w:hint="eastAsia" w:ascii="仿宋_GB2312" w:hAnsi="宋体" w:eastAsia="仿宋_GB2312"/>
          <w:color w:val="000000" w:themeColor="text1"/>
          <w:sz w:val="32"/>
          <w:szCs w:val="32"/>
          <w14:textFill>
            <w14:solidFill>
              <w14:schemeClr w14:val="tx1"/>
            </w14:solidFill>
          </w14:textFill>
        </w:rPr>
        <w:t>在职工作人员医保支出，完成年初预算的</w:t>
      </w:r>
      <w:r>
        <w:rPr>
          <w:rFonts w:ascii="仿宋_GB2312" w:hAnsi="宋体" w:eastAsia="仿宋_GB2312"/>
          <w:color w:val="000000" w:themeColor="text1"/>
          <w:sz w:val="32"/>
          <w:szCs w:val="32"/>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highlight w:val="none"/>
          <w14:textFill>
            <w14:solidFill>
              <w14:schemeClr w14:val="tx1"/>
            </w14:solidFill>
          </w14:textFill>
        </w:rPr>
        <w:t>因各项支出均按预算执行，因此100%完成。</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（2）卫生健康支出</w:t>
      </w:r>
      <w:r>
        <w:rPr>
          <w:rFonts w:hint="eastAsia" w:ascii="仿宋_GB2312" w:hAnsi="宋体" w:eastAsia="仿宋_GB2312"/>
          <w:color w:val="000000" w:themeColor="text1"/>
          <w:sz w:val="32"/>
          <w:szCs w:val="32"/>
          <w:lang w:eastAsia="zh-CN"/>
          <w14:textFill>
            <w14:solidFill>
              <w14:schemeClr w14:val="tx1"/>
            </w14:solidFill>
          </w14:textFill>
        </w:rPr>
        <w:t>（类）</w:t>
      </w:r>
      <w:r>
        <w:rPr>
          <w:rFonts w:hint="eastAsia" w:ascii="仿宋_GB2312" w:hAnsi="宋体" w:eastAsia="仿宋_GB2312"/>
          <w:color w:val="000000" w:themeColor="text1"/>
          <w:sz w:val="32"/>
          <w:szCs w:val="32"/>
          <w14:textFill>
            <w14:solidFill>
              <w14:schemeClr w14:val="tx1"/>
            </w14:solidFill>
          </w14:textFill>
        </w:rPr>
        <w:t>行政</w:t>
      </w:r>
      <w:r>
        <w:rPr>
          <w:rFonts w:hint="eastAsia" w:ascii="仿宋_GB2312" w:hAnsi="宋体" w:eastAsia="仿宋_GB2312"/>
          <w:color w:val="000000" w:themeColor="text1"/>
          <w:sz w:val="32"/>
          <w:szCs w:val="32"/>
          <w:lang w:eastAsia="zh-CN"/>
          <w14:textFill>
            <w14:solidFill>
              <w14:schemeClr w14:val="tx1"/>
            </w14:solidFill>
          </w14:textFill>
        </w:rPr>
        <w:t>事业</w:t>
      </w:r>
      <w:r>
        <w:rPr>
          <w:rFonts w:hint="eastAsia" w:ascii="仿宋_GB2312" w:hAnsi="宋体" w:eastAsia="仿宋_GB2312"/>
          <w:color w:val="000000" w:themeColor="text1"/>
          <w:sz w:val="32"/>
          <w:szCs w:val="32"/>
          <w14:textFill>
            <w14:solidFill>
              <w14:schemeClr w14:val="tx1"/>
            </w14:solidFill>
          </w14:textFill>
        </w:rPr>
        <w:t>单位医疗</w:t>
      </w:r>
      <w:r>
        <w:rPr>
          <w:rFonts w:hint="eastAsia" w:ascii="仿宋_GB2312" w:hAnsi="宋体" w:eastAsia="仿宋_GB2312"/>
          <w:color w:val="000000" w:themeColor="text1"/>
          <w:sz w:val="32"/>
          <w:szCs w:val="32"/>
          <w:lang w:eastAsia="zh-CN"/>
          <w14:textFill>
            <w14:solidFill>
              <w14:schemeClr w14:val="tx1"/>
            </w14:solidFill>
          </w14:textFill>
        </w:rPr>
        <w:t>（款）</w:t>
      </w:r>
      <w:r>
        <w:rPr>
          <w:rFonts w:hint="eastAsia" w:ascii="仿宋_GB2312" w:hAnsi="宋体" w:eastAsia="仿宋_GB2312"/>
          <w:color w:val="000000" w:themeColor="text1"/>
          <w:sz w:val="32"/>
          <w:szCs w:val="32"/>
          <w14:textFill>
            <w14:solidFill>
              <w14:schemeClr w14:val="tx1"/>
            </w14:solidFill>
          </w14:textFill>
        </w:rPr>
        <w:t>公务员医疗</w:t>
      </w:r>
      <w:r>
        <w:rPr>
          <w:rFonts w:ascii="仿宋_GB2312" w:hAnsi="宋体" w:eastAsia="仿宋_GB2312"/>
          <w:color w:val="000000" w:themeColor="text1"/>
          <w:sz w:val="32"/>
          <w:szCs w:val="32"/>
          <w14:textFill>
            <w14:solidFill>
              <w14:schemeClr w14:val="tx1"/>
            </w14:solidFill>
          </w14:textFill>
        </w:rPr>
        <w:t>补助</w:t>
      </w:r>
      <w:r>
        <w:rPr>
          <w:rFonts w:hint="eastAsia" w:ascii="仿宋_GB2312" w:hAnsi="宋体" w:eastAsia="仿宋_GB2312"/>
          <w:color w:val="000000" w:themeColor="text1"/>
          <w:sz w:val="32"/>
          <w:szCs w:val="32"/>
          <w:lang w:eastAsia="zh-CN"/>
          <w14:textFill>
            <w14:solidFill>
              <w14:schemeClr w14:val="tx1"/>
            </w14:solidFill>
          </w14:textFill>
        </w:rPr>
        <w:t>（项）</w:t>
      </w:r>
      <w:r>
        <w:rPr>
          <w:rFonts w:hint="eastAsia" w:ascii="仿宋_GB2312" w:hAnsi="宋体" w:eastAsia="仿宋_GB2312"/>
          <w:color w:val="000000" w:themeColor="text1"/>
          <w:sz w:val="32"/>
          <w:szCs w:val="32"/>
          <w14:textFill>
            <w14:solidFill>
              <w14:schemeClr w14:val="tx1"/>
            </w14:solidFill>
          </w14:textFill>
        </w:rPr>
        <w:t>0.8</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万元，主要</w:t>
      </w:r>
      <w:r>
        <w:rPr>
          <w:rFonts w:hint="eastAsia" w:ascii="仿宋_GB2312" w:hAnsi="宋体" w:eastAsia="仿宋_GB2312"/>
          <w:color w:val="000000" w:themeColor="text1"/>
          <w:sz w:val="32"/>
          <w:szCs w:val="32"/>
          <w:lang w:eastAsia="zh-CN"/>
          <w14:textFill>
            <w14:solidFill>
              <w14:schemeClr w14:val="tx1"/>
            </w14:solidFill>
          </w14:textFill>
        </w:rPr>
        <w:t>用于</w:t>
      </w:r>
      <w:r>
        <w:rPr>
          <w:rFonts w:hint="eastAsia" w:ascii="仿宋_GB2312" w:hAnsi="宋体" w:eastAsia="仿宋_GB2312"/>
          <w:color w:val="000000" w:themeColor="text1"/>
          <w:sz w:val="32"/>
          <w:szCs w:val="32"/>
          <w14:textFill>
            <w14:solidFill>
              <w14:schemeClr w14:val="tx1"/>
            </w14:solidFill>
          </w14:textFill>
        </w:rPr>
        <w:t>在职工作人员医疗</w:t>
      </w:r>
      <w:r>
        <w:rPr>
          <w:rFonts w:ascii="仿宋_GB2312" w:hAnsi="宋体" w:eastAsia="仿宋_GB2312"/>
          <w:color w:val="000000" w:themeColor="text1"/>
          <w:sz w:val="32"/>
          <w:szCs w:val="32"/>
          <w14:textFill>
            <w14:solidFill>
              <w14:schemeClr w14:val="tx1"/>
            </w14:solidFill>
          </w14:textFill>
        </w:rPr>
        <w:t>补助</w:t>
      </w:r>
      <w:r>
        <w:rPr>
          <w:rFonts w:hint="eastAsia" w:ascii="仿宋_GB2312" w:hAnsi="宋体" w:eastAsia="仿宋_GB2312"/>
          <w:color w:val="000000" w:themeColor="text1"/>
          <w:sz w:val="32"/>
          <w:szCs w:val="32"/>
          <w14:textFill>
            <w14:solidFill>
              <w14:schemeClr w14:val="tx1"/>
            </w14:solidFill>
          </w14:textFill>
        </w:rPr>
        <w:t>支出，完成年初预算的</w:t>
      </w:r>
      <w:r>
        <w:rPr>
          <w:rFonts w:ascii="仿宋_GB2312" w:hAnsi="宋体" w:eastAsia="仿宋_GB2312"/>
          <w:color w:val="000000" w:themeColor="text1"/>
          <w:sz w:val="32"/>
          <w:szCs w:val="32"/>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highlight w:val="none"/>
          <w14:textFill>
            <w14:solidFill>
              <w14:schemeClr w14:val="tx1"/>
            </w14:solidFill>
          </w14:textFill>
        </w:rPr>
        <w:t>因各项支出均按预算执行，因此100%完成。</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4.住房保障支出</w:t>
      </w:r>
      <w:r>
        <w:rPr>
          <w:rFonts w:hint="eastAsia" w:ascii="仿宋_GB2312" w:hAnsi="宋体" w:eastAsia="仿宋_GB2312"/>
          <w:color w:val="000000" w:themeColor="text1"/>
          <w:sz w:val="32"/>
          <w:szCs w:val="32"/>
          <w:lang w:val="en-US" w:eastAsia="zh-CN"/>
          <w14:textFill>
            <w14:solidFill>
              <w14:schemeClr w14:val="tx1"/>
            </w14:solidFill>
          </w14:textFill>
        </w:rPr>
        <w:t>32.28</w:t>
      </w:r>
      <w:r>
        <w:rPr>
          <w:rFonts w:hint="eastAsia" w:ascii="仿宋_GB2312" w:hAnsi="宋体" w:eastAsia="仿宋_GB2312"/>
          <w:color w:val="000000" w:themeColor="text1"/>
          <w:sz w:val="32"/>
          <w:szCs w:val="32"/>
          <w14:textFill>
            <w14:solidFill>
              <w14:schemeClr w14:val="tx1"/>
            </w14:solidFill>
          </w14:textFill>
        </w:rPr>
        <w:t>万元，具体包括：</w:t>
      </w:r>
    </w:p>
    <w:p>
      <w:pPr>
        <w:spacing w:line="540" w:lineRule="exact"/>
        <w:ind w:firstLine="660"/>
        <w:rPr>
          <w:rFonts w:ascii="仿宋_GB2312" w:hAnsi="宋体" w:eastAsia="仿宋_GB2312"/>
          <w:color w:val="FF0000"/>
          <w:sz w:val="32"/>
          <w:szCs w:val="32"/>
        </w:rPr>
      </w:pPr>
      <w:r>
        <w:rPr>
          <w:rFonts w:hint="eastAsia" w:ascii="仿宋_GB2312" w:hAnsi="宋体" w:eastAsia="仿宋_GB2312"/>
          <w:color w:val="000000" w:themeColor="text1"/>
          <w:sz w:val="32"/>
          <w:szCs w:val="32"/>
          <w14:textFill>
            <w14:solidFill>
              <w14:schemeClr w14:val="tx1"/>
            </w14:solidFill>
          </w14:textFill>
        </w:rPr>
        <w:t>住房保障支出</w:t>
      </w:r>
      <w:r>
        <w:rPr>
          <w:rFonts w:hint="eastAsia" w:ascii="仿宋_GB2312" w:hAnsi="宋体" w:eastAsia="仿宋_GB2312"/>
          <w:color w:val="000000" w:themeColor="text1"/>
          <w:sz w:val="32"/>
          <w:szCs w:val="32"/>
          <w:lang w:eastAsia="zh-CN"/>
          <w14:textFill>
            <w14:solidFill>
              <w14:schemeClr w14:val="tx1"/>
            </w14:solidFill>
          </w14:textFill>
        </w:rPr>
        <w:t>（类）住房改革支出（款）</w:t>
      </w:r>
      <w:r>
        <w:rPr>
          <w:rFonts w:hint="eastAsia" w:ascii="仿宋_GB2312" w:hAnsi="宋体" w:eastAsia="仿宋_GB2312"/>
          <w:color w:val="000000" w:themeColor="text1"/>
          <w:sz w:val="32"/>
          <w:szCs w:val="32"/>
          <w14:textFill>
            <w14:solidFill>
              <w14:schemeClr w14:val="tx1"/>
            </w14:solidFill>
          </w14:textFill>
        </w:rPr>
        <w:t>住房公积金</w:t>
      </w:r>
      <w:r>
        <w:rPr>
          <w:rFonts w:hint="eastAsia" w:ascii="仿宋_GB2312" w:hAnsi="宋体" w:eastAsia="仿宋_GB2312"/>
          <w:color w:val="000000" w:themeColor="text1"/>
          <w:sz w:val="32"/>
          <w:szCs w:val="32"/>
          <w:lang w:eastAsia="zh-CN"/>
          <w14:textFill>
            <w14:solidFill>
              <w14:schemeClr w14:val="tx1"/>
            </w14:solidFill>
          </w14:textFill>
        </w:rPr>
        <w:t>（项）</w:t>
      </w:r>
      <w:r>
        <w:rPr>
          <w:rFonts w:hint="eastAsia" w:ascii="仿宋_GB2312" w:hAnsi="宋体" w:eastAsia="仿宋_GB2312"/>
          <w:color w:val="000000" w:themeColor="text1"/>
          <w:sz w:val="32"/>
          <w:szCs w:val="32"/>
          <w:lang w:val="en-US" w:eastAsia="zh-CN"/>
          <w14:textFill>
            <w14:solidFill>
              <w14:schemeClr w14:val="tx1"/>
            </w14:solidFill>
          </w14:textFill>
        </w:rPr>
        <w:t>32.28</w:t>
      </w:r>
      <w:r>
        <w:rPr>
          <w:rFonts w:hint="eastAsia" w:ascii="仿宋_GB2312" w:hAnsi="宋体" w:eastAsia="仿宋_GB2312"/>
          <w:color w:val="000000" w:themeColor="text1"/>
          <w:sz w:val="32"/>
          <w:szCs w:val="32"/>
          <w14:textFill>
            <w14:solidFill>
              <w14:schemeClr w14:val="tx1"/>
            </w14:solidFill>
          </w14:textFill>
        </w:rPr>
        <w:t>万元，主要</w:t>
      </w:r>
      <w:r>
        <w:rPr>
          <w:rFonts w:hint="eastAsia" w:ascii="仿宋_GB2312" w:hAnsi="宋体" w:eastAsia="仿宋_GB2312"/>
          <w:color w:val="000000" w:themeColor="text1"/>
          <w:sz w:val="32"/>
          <w:szCs w:val="32"/>
          <w:lang w:eastAsia="zh-CN"/>
          <w14:textFill>
            <w14:solidFill>
              <w14:schemeClr w14:val="tx1"/>
            </w14:solidFill>
          </w14:textFill>
        </w:rPr>
        <w:t>用于单位职工</w:t>
      </w:r>
      <w:r>
        <w:rPr>
          <w:rFonts w:hint="eastAsia" w:ascii="仿宋_GB2312" w:hAnsi="宋体" w:eastAsia="仿宋_GB2312"/>
          <w:color w:val="000000" w:themeColor="text1"/>
          <w:sz w:val="32"/>
          <w:szCs w:val="32"/>
          <w14:textFill>
            <w14:solidFill>
              <w14:schemeClr w14:val="tx1"/>
            </w14:solidFill>
          </w14:textFill>
        </w:rPr>
        <w:t>住房公积金缴纳支出，完成年初预算的</w:t>
      </w:r>
      <w:r>
        <w:rPr>
          <w:rFonts w:ascii="仿宋_GB2312" w:hAnsi="宋体" w:eastAsia="仿宋_GB2312"/>
          <w:color w:val="000000" w:themeColor="text1"/>
          <w:sz w:val="32"/>
          <w:szCs w:val="32"/>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highlight w:val="none"/>
          <w14:textFill>
            <w14:solidFill>
              <w14:schemeClr w14:val="tx1"/>
            </w14:solidFill>
          </w14:textFill>
        </w:rPr>
        <w:t>因各项支出均按预算执行，因此100%完成。</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color w:val="000000" w:themeColor="text1"/>
          <w:sz w:val="32"/>
          <w:szCs w:val="32"/>
          <w:highlight w:val="none"/>
          <w14:textFill>
            <w14:solidFill>
              <w14:schemeClr w14:val="tx1"/>
            </w14:solidFill>
          </w14:textFill>
        </w:rPr>
      </w:pPr>
      <w:r>
        <w:rPr>
          <w:rFonts w:hint="eastAsia" w:ascii="楷体_GB2312" w:hAnsi="宋体" w:eastAsia="楷体_GB2312"/>
          <w:b/>
          <w:color w:val="000000" w:themeColor="text1"/>
          <w:sz w:val="32"/>
          <w:szCs w:val="32"/>
          <w:highlight w:val="none"/>
          <w14:textFill>
            <w14:solidFill>
              <w14:schemeClr w14:val="tx1"/>
            </w14:solidFill>
          </w14:textFill>
        </w:rPr>
        <w:t>（</w:t>
      </w:r>
      <w:r>
        <w:rPr>
          <w:rFonts w:hint="eastAsia" w:ascii="楷体_GB2312" w:hAnsi="宋体" w:eastAsia="楷体_GB2312"/>
          <w:b/>
          <w:color w:val="000000" w:themeColor="text1"/>
          <w:sz w:val="32"/>
          <w:szCs w:val="32"/>
          <w:highlight w:val="none"/>
          <w:lang w:val="en-US" w:eastAsia="zh-CN"/>
          <w14:textFill>
            <w14:solidFill>
              <w14:schemeClr w14:val="tx1"/>
            </w14:solidFill>
          </w14:textFill>
        </w:rPr>
        <w:t>三</w:t>
      </w:r>
      <w:r>
        <w:rPr>
          <w:rFonts w:hint="eastAsia" w:ascii="楷体_GB2312" w:hAnsi="宋体" w:eastAsia="楷体_GB2312"/>
          <w:b/>
          <w:color w:val="000000" w:themeColor="text1"/>
          <w:sz w:val="32"/>
          <w:szCs w:val="32"/>
          <w:highlight w:val="none"/>
          <w14:textFill>
            <w14:solidFill>
              <w14:schemeClr w14:val="tx1"/>
            </w14:solidFill>
          </w14:textFill>
        </w:rPr>
        <w:t>）</w:t>
      </w:r>
      <w:r>
        <w:rPr>
          <w:rFonts w:hint="eastAsia" w:ascii="楷体_GB2312" w:hAnsi="宋体" w:eastAsia="楷体_GB2312"/>
          <w:b/>
          <w:color w:val="000000" w:themeColor="text1"/>
          <w:sz w:val="32"/>
          <w:szCs w:val="32"/>
          <w:highlight w:val="none"/>
          <w:lang w:val="en-US" w:eastAsia="zh-CN"/>
          <w14:textFill>
            <w14:solidFill>
              <w14:schemeClr w14:val="tx1"/>
            </w14:solidFill>
          </w14:textFill>
        </w:rPr>
        <w:t>政府性基金预算财政拨款支出</w:t>
      </w:r>
      <w:r>
        <w:rPr>
          <w:rFonts w:hint="eastAsia" w:ascii="楷体_GB2312" w:hAnsi="宋体" w:eastAsia="楷体_GB2312"/>
          <w:b/>
          <w:color w:val="000000" w:themeColor="text1"/>
          <w:sz w:val="32"/>
          <w:szCs w:val="32"/>
          <w:highlight w:val="none"/>
          <w14:textFill>
            <w14:solidFill>
              <w14:schemeClr w14:val="tx1"/>
            </w14:solidFill>
          </w14:textFill>
        </w:rPr>
        <w:t>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color w:val="000000" w:themeColor="text1"/>
          <w:sz w:val="32"/>
          <w:szCs w:val="32"/>
          <w:highlight w:val="none"/>
          <w14:textFill>
            <w14:solidFill>
              <w14:schemeClr w14:val="tx1"/>
            </w14:solidFill>
          </w14:textFill>
        </w:rPr>
      </w:pPr>
      <w:r>
        <w:rPr>
          <w:rFonts w:hint="eastAsia" w:ascii="仿宋_GB2312" w:hAnsi="宋体" w:eastAsia="仿宋_GB2312"/>
          <w:color w:val="000000" w:themeColor="text1"/>
          <w:sz w:val="32"/>
          <w:szCs w:val="32"/>
          <w:highlight w:val="none"/>
          <w:lang w:eastAsia="zh-CN"/>
          <w14:textFill>
            <w14:solidFill>
              <w14:schemeClr w14:val="tx1"/>
            </w14:solidFill>
          </w14:textFill>
        </w:rPr>
        <w:t>本年未发生此项资金</w:t>
      </w:r>
    </w:p>
    <w:p>
      <w:pPr>
        <w:numPr>
          <w:ilvl w:val="0"/>
          <w:numId w:val="3"/>
        </w:numPr>
        <w:spacing w:line="540" w:lineRule="exact"/>
        <w:ind w:firstLine="660"/>
        <w:rPr>
          <w:rFonts w:hint="eastAsia" w:ascii="楷体_GB2312" w:hAnsi="宋体" w:eastAsia="楷体_GB2312"/>
          <w:b/>
          <w:color w:val="000000" w:themeColor="text1"/>
          <w:sz w:val="32"/>
          <w:szCs w:val="32"/>
          <w:highlight w:val="none"/>
          <w14:textFill>
            <w14:solidFill>
              <w14:schemeClr w14:val="tx1"/>
            </w14:solidFill>
          </w14:textFill>
        </w:rPr>
      </w:pPr>
      <w:r>
        <w:rPr>
          <w:rFonts w:hint="eastAsia" w:ascii="楷体_GB2312" w:hAnsi="宋体" w:eastAsia="楷体_GB2312"/>
          <w:b/>
          <w:color w:val="000000" w:themeColor="text1"/>
          <w:sz w:val="32"/>
          <w:szCs w:val="32"/>
          <w:highlight w:val="none"/>
          <w:lang w:val="en-US" w:eastAsia="zh-CN"/>
          <w14:textFill>
            <w14:solidFill>
              <w14:schemeClr w14:val="tx1"/>
            </w14:solidFill>
          </w14:textFill>
        </w:rPr>
        <w:t>国有资本经营预算财政拨款支出</w:t>
      </w:r>
      <w:r>
        <w:rPr>
          <w:rFonts w:hint="eastAsia" w:ascii="楷体_GB2312" w:hAnsi="宋体" w:eastAsia="楷体_GB2312"/>
          <w:b/>
          <w:color w:val="000000" w:themeColor="text1"/>
          <w:sz w:val="32"/>
          <w:szCs w:val="32"/>
          <w:highlight w:val="none"/>
          <w14:textFill>
            <w14:solidFill>
              <w14:schemeClr w14:val="tx1"/>
            </w14:solidFill>
          </w14:textFill>
        </w:rPr>
        <w:t>情况。</w:t>
      </w:r>
    </w:p>
    <w:p>
      <w:pPr>
        <w:pStyle w:val="7"/>
        <w:spacing w:line="560" w:lineRule="exact"/>
        <w:ind w:firstLine="660"/>
        <w:rPr>
          <w:rFonts w:hint="eastAsia" w:ascii="仿宋_GB2312" w:hAnsi="宋体" w:eastAsia="仿宋_GB2312"/>
          <w:color w:val="000000" w:themeColor="text1"/>
          <w:sz w:val="32"/>
          <w:szCs w:val="32"/>
          <w:highlight w:val="none"/>
          <w:lang w:eastAsia="zh-CN"/>
          <w14:textFill>
            <w14:solidFill>
              <w14:schemeClr w14:val="tx1"/>
            </w14:solidFill>
          </w14:textFill>
        </w:rPr>
      </w:pPr>
      <w:r>
        <w:rPr>
          <w:rFonts w:hint="eastAsia" w:ascii="仿宋_GB2312" w:hAnsi="宋体" w:eastAsia="仿宋_GB2312"/>
          <w:color w:val="000000" w:themeColor="text1"/>
          <w:sz w:val="32"/>
          <w:szCs w:val="32"/>
          <w:highlight w:val="none"/>
          <w:lang w:eastAsia="zh-CN"/>
          <w14:textFill>
            <w14:solidFill>
              <w14:schemeClr w14:val="tx1"/>
            </w14:solidFill>
          </w14:textFill>
        </w:rPr>
        <w:t>本年未发生此项资金</w:t>
      </w:r>
    </w:p>
    <w:p>
      <w:pPr>
        <w:pStyle w:val="7"/>
        <w:spacing w:line="560" w:lineRule="exact"/>
        <w:ind w:firstLine="660"/>
        <w:rPr>
          <w:rFonts w:hint="default" w:ascii="黑体" w:eastAsia="黑体"/>
          <w:color w:val="000000" w:themeColor="text1"/>
          <w:sz w:val="32"/>
          <w14:textFill>
            <w14:solidFill>
              <w14:schemeClr w14:val="tx1"/>
            </w14:solidFill>
          </w14:textFill>
        </w:rPr>
      </w:pPr>
      <w:r>
        <w:rPr>
          <w:rFonts w:ascii="黑体" w:eastAsia="黑体"/>
          <w:color w:val="000000" w:themeColor="text1"/>
          <w:sz w:val="32"/>
          <w14:textFill>
            <w14:solidFill>
              <w14:schemeClr w14:val="tx1"/>
            </w14:solidFill>
          </w14:textFill>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color w:val="000000" w:themeColor="text1"/>
          <w:sz w:val="32"/>
          <w:szCs w:val="32"/>
          <w14:textFill>
            <w14:solidFill>
              <w14:schemeClr w14:val="tx1"/>
            </w14:solidFill>
          </w14:textFill>
        </w:rPr>
        <w:t>。</w:t>
      </w:r>
    </w:p>
    <w:p>
      <w:pPr>
        <w:pStyle w:val="7"/>
        <w:spacing w:line="560" w:lineRule="exact"/>
        <w:ind w:firstLine="645"/>
        <w:rPr>
          <w:rFonts w:hint="default" w:ascii="黑体" w:eastAsia="黑体"/>
          <w:color w:val="000000" w:themeColor="text1"/>
          <w:sz w:val="32"/>
          <w14:textFill>
            <w14:solidFill>
              <w14:schemeClr w14:val="tx1"/>
            </w14:solidFill>
          </w14:textFill>
        </w:rPr>
      </w:pPr>
      <w:r>
        <w:rPr>
          <w:rFonts w:ascii="黑体" w:eastAsia="黑体"/>
          <w:color w:val="000000" w:themeColor="text1"/>
          <w:sz w:val="32"/>
          <w14:textFill>
            <w14:solidFill>
              <w14:schemeClr w14:val="tx1"/>
            </w14:solidFill>
          </w14:textFill>
        </w:rPr>
        <w:t>四、一般公共预算财政拨款基本支出决算情况说明</w:t>
      </w:r>
    </w:p>
    <w:p>
      <w:pPr>
        <w:pStyle w:val="7"/>
        <w:spacing w:line="560" w:lineRule="exact"/>
        <w:ind w:firstLine="645"/>
        <w:rPr>
          <w:rFonts w:hint="default" w:ascii="仿宋_GB2312" w:eastAsia="仿宋_GB2312"/>
          <w:color w:val="000000" w:themeColor="text1"/>
          <w:sz w:val="32"/>
          <w14:textFill>
            <w14:solidFill>
              <w14:schemeClr w14:val="tx1"/>
            </w14:solidFill>
          </w14:textFill>
        </w:rPr>
      </w:pPr>
      <w:r>
        <w:rPr>
          <w:rFonts w:ascii="仿宋_GB2312" w:eastAsia="仿宋_GB2312"/>
          <w:color w:val="000000" w:themeColor="text1"/>
          <w:sz w:val="32"/>
          <w14:textFill>
            <w14:solidFill>
              <w14:schemeClr w14:val="tx1"/>
            </w14:solidFill>
          </w14:textFill>
        </w:rPr>
        <w:t>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年度一般公共预算财政拨款基本支出</w:t>
      </w:r>
      <w:r>
        <w:rPr>
          <w:rFonts w:hint="eastAsia" w:ascii="仿宋_GB2312" w:eastAsia="仿宋_GB2312"/>
          <w:color w:val="000000" w:themeColor="text1"/>
          <w:sz w:val="32"/>
          <w:lang w:val="en-US" w:eastAsia="zh-CN"/>
          <w14:textFill>
            <w14:solidFill>
              <w14:schemeClr w14:val="tx1"/>
            </w14:solidFill>
          </w14:textFill>
        </w:rPr>
        <w:t>292.46</w:t>
      </w:r>
      <w:r>
        <w:rPr>
          <w:rFonts w:ascii="仿宋_GB2312" w:eastAsia="仿宋_GB2312"/>
          <w:color w:val="000000" w:themeColor="text1"/>
          <w:sz w:val="32"/>
          <w14:textFill>
            <w14:solidFill>
              <w14:schemeClr w14:val="tx1"/>
            </w14:solidFill>
          </w14:textFill>
        </w:rPr>
        <w:t>万元，其中：人员经费</w:t>
      </w:r>
      <w:r>
        <w:rPr>
          <w:rFonts w:hint="eastAsia" w:ascii="仿宋_GB2312" w:eastAsia="仿宋_GB2312"/>
          <w:color w:val="000000" w:themeColor="text1"/>
          <w:sz w:val="32"/>
          <w:lang w:val="en-US" w:eastAsia="zh-CN"/>
          <w14:textFill>
            <w14:solidFill>
              <w14:schemeClr w14:val="tx1"/>
            </w14:solidFill>
          </w14:textFill>
        </w:rPr>
        <w:t>266.79</w:t>
      </w:r>
      <w:r>
        <w:rPr>
          <w:rFonts w:ascii="仿宋_GB2312" w:eastAsia="仿宋_GB2312"/>
          <w:color w:val="000000" w:themeColor="text1"/>
          <w:sz w:val="32"/>
          <w14:textFill>
            <w14:solidFill>
              <w14:schemeClr w14:val="tx1"/>
            </w14:solidFill>
          </w14:textFill>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color w:val="000000" w:themeColor="text1"/>
          <w:sz w:val="32"/>
          <w:lang w:val="en-US" w:eastAsia="zh-CN"/>
          <w14:textFill>
            <w14:solidFill>
              <w14:schemeClr w14:val="tx1"/>
            </w14:solidFill>
          </w14:textFill>
        </w:rPr>
        <w:t>25.67</w:t>
      </w:r>
      <w:r>
        <w:rPr>
          <w:rFonts w:ascii="仿宋_GB2312" w:eastAsia="仿宋_GB2312"/>
          <w:color w:val="000000" w:themeColor="text1"/>
          <w:sz w:val="32"/>
          <w14:textFill>
            <w14:solidFill>
              <w14:schemeClr w14:val="tx1"/>
            </w14:solidFill>
          </w14:textFill>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color w:val="000000" w:themeColor="text1"/>
          <w:sz w:val="32"/>
          <w14:textFill>
            <w14:solidFill>
              <w14:schemeClr w14:val="tx1"/>
            </w14:solidFill>
          </w14:textFill>
        </w:rPr>
      </w:pPr>
      <w:r>
        <w:rPr>
          <w:rFonts w:ascii="黑体" w:eastAsia="黑体"/>
          <w:color w:val="000000" w:themeColor="text1"/>
          <w:sz w:val="32"/>
          <w14:textFill>
            <w14:solidFill>
              <w14:schemeClr w14:val="tx1"/>
            </w14:solidFill>
          </w14:textFill>
        </w:rPr>
        <w:t>五、其他重要事项的情况说明</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楷体_GB2312" w:eastAsia="楷体_GB2312"/>
          <w:b/>
          <w:color w:val="000000" w:themeColor="text1"/>
          <w:sz w:val="32"/>
          <w14:textFill>
            <w14:solidFill>
              <w14:schemeClr w14:val="tx1"/>
            </w14:solidFill>
          </w14:textFill>
        </w:rPr>
        <w:t>（一）机关运行经费支出情况。</w:t>
      </w:r>
      <w:r>
        <w:rPr>
          <w:rFonts w:ascii="仿宋_GB2312" w:eastAsia="仿宋_GB2312"/>
          <w:color w:val="000000" w:themeColor="text1"/>
          <w:sz w:val="32"/>
          <w14:textFill>
            <w14:solidFill>
              <w14:schemeClr w14:val="tx1"/>
            </w14:solidFill>
          </w14:textFill>
        </w:rPr>
        <w:t>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年度机关运行经费支出</w:t>
      </w:r>
      <w:r>
        <w:rPr>
          <w:rFonts w:hint="eastAsia" w:ascii="仿宋_GB2312" w:eastAsia="仿宋_GB2312"/>
          <w:color w:val="000000" w:themeColor="text1"/>
          <w:sz w:val="32"/>
          <w:lang w:val="en-US" w:eastAsia="zh-CN"/>
          <w14:textFill>
            <w14:solidFill>
              <w14:schemeClr w14:val="tx1"/>
            </w14:solidFill>
          </w14:textFill>
        </w:rPr>
        <w:t>25.67</w:t>
      </w:r>
      <w:r>
        <w:rPr>
          <w:rFonts w:ascii="仿宋_GB2312" w:eastAsia="仿宋_GB2312"/>
          <w:color w:val="000000" w:themeColor="text1"/>
          <w:sz w:val="32"/>
          <w14:textFill>
            <w14:solidFill>
              <w14:schemeClr w14:val="tx1"/>
            </w14:solidFill>
          </w14:textFill>
        </w:rPr>
        <w:t>万元，比上年决算数减少</w:t>
      </w:r>
      <w:r>
        <w:rPr>
          <w:rFonts w:hint="eastAsia" w:ascii="仿宋_GB2312" w:eastAsia="仿宋_GB2312"/>
          <w:color w:val="000000" w:themeColor="text1"/>
          <w:sz w:val="32"/>
          <w:lang w:val="en-US" w:eastAsia="zh-CN"/>
          <w14:textFill>
            <w14:solidFill>
              <w14:schemeClr w14:val="tx1"/>
            </w14:solidFill>
          </w14:textFill>
        </w:rPr>
        <w:t>136.78</w:t>
      </w:r>
      <w:r>
        <w:rPr>
          <w:rFonts w:ascii="仿宋_GB2312" w:eastAsia="仿宋_GB2312"/>
          <w:color w:val="000000" w:themeColor="text1"/>
          <w:sz w:val="32"/>
          <w14:textFill>
            <w14:solidFill>
              <w14:schemeClr w14:val="tx1"/>
            </w14:solidFill>
          </w14:textFill>
        </w:rPr>
        <w:t>万元，降低</w:t>
      </w:r>
      <w:r>
        <w:rPr>
          <w:rFonts w:hint="eastAsia" w:ascii="仿宋_GB2312" w:eastAsia="仿宋_GB2312"/>
          <w:color w:val="000000" w:themeColor="text1"/>
          <w:sz w:val="32"/>
          <w:lang w:val="en-US" w:eastAsia="zh-CN"/>
          <w14:textFill>
            <w14:solidFill>
              <w14:schemeClr w14:val="tx1"/>
            </w14:solidFill>
          </w14:textFill>
        </w:rPr>
        <w:t>84.20</w:t>
      </w:r>
      <w:r>
        <w:rPr>
          <w:rFonts w:ascii="仿宋_GB2312" w:eastAsia="仿宋_GB2312"/>
          <w:color w:val="000000" w:themeColor="text1"/>
          <w:sz w:val="32"/>
          <w14:textFill>
            <w14:solidFill>
              <w14:schemeClr w14:val="tx1"/>
            </w14:solidFill>
          </w14:textFill>
        </w:rPr>
        <w:t>%，主要原因是</w:t>
      </w:r>
      <w:r>
        <w:rPr>
          <w:rFonts w:hint="eastAsia" w:ascii="仿宋_GB2312" w:eastAsia="仿宋_GB2312"/>
          <w:color w:val="000000" w:themeColor="text1"/>
          <w:sz w:val="32"/>
          <w:lang w:eastAsia="zh-CN"/>
          <w14:textFill>
            <w14:solidFill>
              <w14:schemeClr w14:val="tx1"/>
            </w14:solidFill>
          </w14:textFill>
        </w:rPr>
        <w:t>财政紧缩</w:t>
      </w:r>
      <w:r>
        <w:rPr>
          <w:rFonts w:ascii="仿宋_GB2312" w:eastAsia="仿宋_GB2312"/>
          <w:color w:val="000000" w:themeColor="text1"/>
          <w:sz w:val="32"/>
          <w14:textFill>
            <w14:solidFill>
              <w14:schemeClr w14:val="tx1"/>
            </w14:solidFill>
          </w14:textFill>
        </w:rPr>
        <w:t>。</w:t>
      </w:r>
    </w:p>
    <w:p>
      <w:pPr>
        <w:pStyle w:val="7"/>
        <w:spacing w:line="560" w:lineRule="exact"/>
        <w:ind w:firstLine="640"/>
        <w:rPr>
          <w:rFonts w:hint="default" w:ascii="楷体_GB2312" w:eastAsia="楷体_GB2312"/>
          <w:b/>
          <w:color w:val="000000" w:themeColor="text1"/>
          <w:sz w:val="32"/>
          <w14:textFill>
            <w14:solidFill>
              <w14:schemeClr w14:val="tx1"/>
            </w14:solidFill>
          </w14:textFill>
        </w:rPr>
      </w:pPr>
      <w:r>
        <w:rPr>
          <w:rFonts w:ascii="楷体_GB2312" w:eastAsia="楷体_GB2312"/>
          <w:b/>
          <w:color w:val="000000" w:themeColor="text1"/>
          <w:sz w:val="32"/>
          <w14:textFill>
            <w14:solidFill>
              <w14:schemeClr w14:val="tx1"/>
            </w14:solidFill>
          </w14:textFill>
        </w:rPr>
        <w:t>（二）政府采购支出情况。</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color w:val="000000" w:themeColor="text1"/>
          <w:sz w:val="32"/>
          <w14:textFill>
            <w14:solidFill>
              <w14:schemeClr w14:val="tx1"/>
            </w14:solidFill>
          </w14:textFill>
        </w:rPr>
        <w:t>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年政府采购支出总额</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万元，其中：政府采购货物支出</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万元，政府采购工程支出</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万元，政府采购服务支出</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万元。授予中小企业合同金额</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万元，占政府采购支出总额的</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%，其中：授予小微企业合同金额</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万元，占政府采购支出总额的</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%；货物采购授予中小企业合同金额占货物支出金额的</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%；工程采购授予中小企业合同金额占工程支出金额的</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%；服务采购授予中小企业合同金额占服务支出金额的</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w:t>
      </w:r>
    </w:p>
    <w:p>
      <w:pPr>
        <w:pStyle w:val="7"/>
        <w:spacing w:line="560" w:lineRule="exact"/>
        <w:ind w:firstLine="640"/>
        <w:rPr>
          <w:rFonts w:hint="default" w:ascii="楷体_GB2312" w:eastAsia="楷体_GB2312"/>
          <w:b/>
          <w:color w:val="000000" w:themeColor="text1"/>
          <w:sz w:val="32"/>
          <w14:textFill>
            <w14:solidFill>
              <w14:schemeClr w14:val="tx1"/>
            </w14:solidFill>
          </w14:textFill>
        </w:rPr>
      </w:pPr>
      <w:r>
        <w:rPr>
          <w:rFonts w:ascii="楷体_GB2312" w:eastAsia="楷体_GB2312"/>
          <w:b/>
          <w:color w:val="000000" w:themeColor="text1"/>
          <w:sz w:val="32"/>
          <w14:textFill>
            <w14:solidFill>
              <w14:schemeClr w14:val="tx1"/>
            </w14:solidFill>
          </w14:textFill>
        </w:rPr>
        <w:t>（三）国有资产占用情况。</w:t>
      </w:r>
    </w:p>
    <w:p>
      <w:pPr>
        <w:spacing w:line="540" w:lineRule="exact"/>
        <w:ind w:firstLine="640" w:firstLineChars="200"/>
        <w:rPr>
          <w:rFonts w:hint="default" w:ascii="仿宋_GB2312" w:eastAsia="仿宋_GB2312"/>
          <w:color w:val="FF0000"/>
          <w:sz w:val="32"/>
        </w:rPr>
      </w:pPr>
      <w:r>
        <w:rPr>
          <w:rFonts w:ascii="仿宋_GB2312" w:eastAsia="仿宋_GB2312"/>
          <w:color w:val="000000" w:themeColor="text1"/>
          <w:sz w:val="32"/>
          <w14:textFill>
            <w14:solidFill>
              <w14:schemeClr w14:val="tx1"/>
            </w14:solidFill>
          </w14:textFill>
        </w:rPr>
        <w:t>截至202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年12月31日，</w:t>
      </w:r>
      <w:r>
        <w:rPr>
          <w:rFonts w:hint="eastAsia" w:ascii="仿宋_GB2312" w:hAnsi="黑体" w:eastAsia="仿宋_GB2312"/>
          <w:color w:val="000000" w:themeColor="text1"/>
          <w:sz w:val="32"/>
          <w:szCs w:val="32"/>
          <w14:textFill>
            <w14:solidFill>
              <w14:schemeClr w14:val="tx1"/>
            </w14:solidFill>
          </w14:textFill>
        </w:rPr>
        <w:t>共有车辆0辆，其中：副省级以上领导干部用车0辆，主要</w:t>
      </w:r>
      <w:r>
        <w:rPr>
          <w:rFonts w:ascii="仿宋_GB2312" w:hAnsi="黑体" w:eastAsia="仿宋_GB2312"/>
          <w:color w:val="000000" w:themeColor="text1"/>
          <w:sz w:val="32"/>
          <w:szCs w:val="32"/>
          <w14:textFill>
            <w14:solidFill>
              <w14:schemeClr w14:val="tx1"/>
            </w14:solidFill>
          </w14:textFill>
        </w:rPr>
        <w:t>领导干部</w:t>
      </w:r>
      <w:r>
        <w:rPr>
          <w:rFonts w:hint="eastAsia" w:ascii="仿宋_GB2312" w:hAnsi="黑体" w:eastAsia="仿宋_GB2312"/>
          <w:color w:val="000000" w:themeColor="text1"/>
          <w:sz w:val="32"/>
          <w:szCs w:val="32"/>
          <w14:textFill>
            <w14:solidFill>
              <w14:schemeClr w14:val="tx1"/>
            </w14:solidFill>
          </w14:textFill>
        </w:rPr>
        <w:t>用车0辆，机要通讯用车0辆，应急</w:t>
      </w:r>
      <w:r>
        <w:rPr>
          <w:rFonts w:ascii="仿宋_GB2312" w:hAnsi="黑体" w:eastAsia="仿宋_GB2312"/>
          <w:color w:val="000000" w:themeColor="text1"/>
          <w:sz w:val="32"/>
          <w:szCs w:val="32"/>
          <w14:textFill>
            <w14:solidFill>
              <w14:schemeClr w14:val="tx1"/>
            </w14:solidFill>
          </w14:textFill>
        </w:rPr>
        <w:t>保障用车</w:t>
      </w:r>
      <w:r>
        <w:rPr>
          <w:rFonts w:hint="eastAsia" w:ascii="仿宋_GB2312" w:hAnsi="黑体" w:eastAsia="仿宋_GB2312"/>
          <w:color w:val="000000" w:themeColor="text1"/>
          <w:sz w:val="32"/>
          <w:szCs w:val="32"/>
          <w14:textFill>
            <w14:solidFill>
              <w14:schemeClr w14:val="tx1"/>
            </w14:solidFill>
          </w14:textFill>
        </w:rPr>
        <w:t>0</w:t>
      </w:r>
      <w:r>
        <w:rPr>
          <w:rFonts w:ascii="仿宋_GB2312" w:hAnsi="黑体" w:eastAsia="仿宋_GB2312"/>
          <w:color w:val="000000" w:themeColor="text1"/>
          <w:sz w:val="32"/>
          <w:szCs w:val="32"/>
          <w14:textFill>
            <w14:solidFill>
              <w14:schemeClr w14:val="tx1"/>
            </w14:solidFill>
          </w14:textFill>
        </w:rPr>
        <w:t>辆，</w:t>
      </w:r>
      <w:r>
        <w:rPr>
          <w:rFonts w:hint="eastAsia" w:ascii="仿宋_GB2312" w:hAnsi="黑体" w:eastAsia="仿宋_GB2312"/>
          <w:color w:val="000000" w:themeColor="text1"/>
          <w:sz w:val="32"/>
          <w:szCs w:val="32"/>
          <w14:textFill>
            <w14:solidFill>
              <w14:schemeClr w14:val="tx1"/>
            </w14:solidFill>
          </w14:textFill>
        </w:rPr>
        <w:t>执法执勤</w:t>
      </w:r>
      <w:r>
        <w:rPr>
          <w:rFonts w:ascii="仿宋_GB2312" w:hAnsi="黑体" w:eastAsia="仿宋_GB2312"/>
          <w:color w:val="000000" w:themeColor="text1"/>
          <w:sz w:val="32"/>
          <w:szCs w:val="32"/>
          <w14:textFill>
            <w14:solidFill>
              <w14:schemeClr w14:val="tx1"/>
            </w14:solidFill>
          </w14:textFill>
        </w:rPr>
        <w:t>用车</w:t>
      </w:r>
      <w:r>
        <w:rPr>
          <w:rFonts w:hint="eastAsia" w:ascii="仿宋_GB2312" w:hAnsi="黑体" w:eastAsia="仿宋_GB2312"/>
          <w:color w:val="000000" w:themeColor="text1"/>
          <w:sz w:val="32"/>
          <w:szCs w:val="32"/>
          <w14:textFill>
            <w14:solidFill>
              <w14:schemeClr w14:val="tx1"/>
            </w14:solidFill>
          </w14:textFill>
        </w:rPr>
        <w:t>0辆</w:t>
      </w:r>
      <w:r>
        <w:rPr>
          <w:rFonts w:ascii="仿宋_GB2312" w:hAnsi="黑体" w:eastAsia="仿宋_GB2312"/>
          <w:color w:val="000000" w:themeColor="text1"/>
          <w:sz w:val="32"/>
          <w:szCs w:val="32"/>
          <w14:textFill>
            <w14:solidFill>
              <w14:schemeClr w14:val="tx1"/>
            </w14:solidFill>
          </w14:textFill>
        </w:rPr>
        <w:t>，</w:t>
      </w:r>
      <w:r>
        <w:rPr>
          <w:rFonts w:hint="eastAsia" w:ascii="仿宋_GB2312" w:hAnsi="黑体" w:eastAsia="仿宋_GB2312"/>
          <w:color w:val="000000" w:themeColor="text1"/>
          <w:sz w:val="32"/>
          <w:szCs w:val="32"/>
          <w14:textFill>
            <w14:solidFill>
              <w14:schemeClr w14:val="tx1"/>
            </w14:solidFill>
          </w14:textFill>
        </w:rPr>
        <w:t>特种专业技术用车0辆，离退休</w:t>
      </w:r>
      <w:r>
        <w:rPr>
          <w:rFonts w:ascii="仿宋_GB2312" w:hAnsi="黑体" w:eastAsia="仿宋_GB2312"/>
          <w:color w:val="000000" w:themeColor="text1"/>
          <w:sz w:val="32"/>
          <w:szCs w:val="32"/>
          <w14:textFill>
            <w14:solidFill>
              <w14:schemeClr w14:val="tx1"/>
            </w14:solidFill>
          </w14:textFill>
        </w:rPr>
        <w:t>干部用车</w:t>
      </w:r>
      <w:r>
        <w:rPr>
          <w:rFonts w:hint="eastAsia" w:ascii="仿宋_GB2312" w:hAnsi="黑体" w:eastAsia="仿宋_GB2312"/>
          <w:color w:val="000000" w:themeColor="text1"/>
          <w:sz w:val="32"/>
          <w:szCs w:val="32"/>
          <w14:textFill>
            <w14:solidFill>
              <w14:schemeClr w14:val="tx1"/>
            </w14:solidFill>
          </w14:textFill>
        </w:rPr>
        <w:t>0辆</w:t>
      </w:r>
      <w:r>
        <w:rPr>
          <w:rFonts w:ascii="仿宋_GB2312" w:hAnsi="黑体" w:eastAsia="仿宋_GB2312"/>
          <w:color w:val="000000" w:themeColor="text1"/>
          <w:sz w:val="32"/>
          <w:szCs w:val="32"/>
          <w14:textFill>
            <w14:solidFill>
              <w14:schemeClr w14:val="tx1"/>
            </w14:solidFill>
          </w14:textFill>
        </w:rPr>
        <w:t>，</w:t>
      </w:r>
      <w:r>
        <w:rPr>
          <w:rFonts w:hint="eastAsia" w:ascii="仿宋_GB2312" w:hAnsi="黑体" w:eastAsia="仿宋_GB2312"/>
          <w:color w:val="000000" w:themeColor="text1"/>
          <w:sz w:val="32"/>
          <w:szCs w:val="32"/>
          <w14:textFill>
            <w14:solidFill>
              <w14:schemeClr w14:val="tx1"/>
            </w14:solidFill>
          </w14:textFill>
        </w:rPr>
        <w:t>其他用车0辆；单位价值50万元以上通用设备0台（套），单价100万元以上专用设备0台（套）。</w:t>
      </w:r>
    </w:p>
    <w:p>
      <w:pPr>
        <w:widowControl/>
        <w:numPr>
          <w:ilvl w:val="0"/>
          <w:numId w:val="0"/>
        </w:numPr>
        <w:spacing w:line="540" w:lineRule="exact"/>
        <w:ind w:left="660" w:leftChars="0"/>
        <w:jc w:val="left"/>
        <w:rPr>
          <w:rFonts w:ascii="楷体_GB2312" w:eastAsia="楷体_GB2312"/>
          <w:b/>
          <w:color w:val="000000" w:themeColor="text1"/>
          <w:sz w:val="32"/>
          <w14:textFill>
            <w14:solidFill>
              <w14:schemeClr w14:val="tx1"/>
            </w14:solidFill>
          </w14:textFill>
        </w:rPr>
      </w:pPr>
      <w:r>
        <w:rPr>
          <w:rFonts w:hint="eastAsia" w:ascii="楷体_GB2312" w:eastAsia="楷体_GB2312"/>
          <w:b/>
          <w:color w:val="000000" w:themeColor="text1"/>
          <w:sz w:val="32"/>
          <w:lang w:eastAsia="zh-CN"/>
          <w14:textFill>
            <w14:solidFill>
              <w14:schemeClr w14:val="tx1"/>
            </w14:solidFill>
          </w14:textFill>
        </w:rPr>
        <w:t>（四）</w:t>
      </w:r>
      <w:r>
        <w:rPr>
          <w:rFonts w:ascii="楷体_GB2312" w:eastAsia="楷体_GB2312"/>
          <w:b/>
          <w:color w:val="000000" w:themeColor="text1"/>
          <w:sz w:val="32"/>
          <w14:textFill>
            <w14:solidFill>
              <w14:schemeClr w14:val="tx1"/>
            </w14:solidFill>
          </w14:textFill>
        </w:rPr>
        <w:t>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widowControl/>
        <w:numPr>
          <w:ilvl w:val="0"/>
          <w:numId w:val="0"/>
        </w:numPr>
        <w:spacing w:line="540" w:lineRule="exact"/>
        <w:ind w:firstLine="640" w:firstLineChars="200"/>
        <w:jc w:val="left"/>
        <w:rPr>
          <w:color w:val="000000" w:themeColor="text1"/>
          <w:highlight w:val="none"/>
          <w:shd w:val="clear" w:color="auto" w:fill="auto"/>
          <w14:textFill>
            <w14:solidFill>
              <w14:schemeClr w14:val="tx1"/>
            </w14:solidFill>
          </w14:textFill>
        </w:rPr>
      </w:pPr>
      <w:r>
        <w:rPr>
          <w:rFonts w:ascii="仿宋_GB2312" w:hAnsi="宋体" w:eastAsia="仿宋_GB2312" w:cs="仿宋_GB2312"/>
          <w:color w:val="000000" w:themeColor="text1"/>
          <w:sz w:val="32"/>
          <w:szCs w:val="32"/>
          <w:lang w:bidi="ar"/>
          <w14:textFill>
            <w14:solidFill>
              <w14:schemeClr w14:val="tx1"/>
            </w14:solidFill>
          </w14:textFill>
        </w:rPr>
        <w:t>根据预算</w:t>
      </w:r>
      <w:r>
        <w:rPr>
          <w:rFonts w:hint="eastAsia" w:hAnsi="宋体" w:eastAsia="仿宋_GB2312" w:cs="仿宋_GB2312"/>
          <w:color w:val="000000" w:themeColor="text1"/>
          <w:sz w:val="32"/>
          <w:szCs w:val="32"/>
          <w:lang w:bidi="ar"/>
          <w14:textFill>
            <w14:solidFill>
              <w14:schemeClr w14:val="tx1"/>
            </w14:solidFill>
          </w14:textFill>
        </w:rPr>
        <w:t>绩效</w:t>
      </w:r>
      <w:r>
        <w:rPr>
          <w:rFonts w:ascii="仿宋_GB2312" w:hAnsi="宋体" w:eastAsia="仿宋_GB2312" w:cs="仿宋_GB2312"/>
          <w:color w:val="000000" w:themeColor="text1"/>
          <w:sz w:val="32"/>
          <w:szCs w:val="32"/>
          <w:lang w:bidi="ar"/>
          <w14:textFill>
            <w14:solidFill>
              <w14:schemeClr w14:val="tx1"/>
            </w14:solidFill>
          </w14:textFill>
        </w:rPr>
        <w:t>管理要求，我</w:t>
      </w:r>
      <w:r>
        <w:rPr>
          <w:rFonts w:hint="eastAsia" w:ascii="仿宋_GB2312" w:hAnsi="宋体" w:eastAsia="仿宋_GB2312" w:cs="仿宋_GB2312"/>
          <w:color w:val="000000" w:themeColor="text1"/>
          <w:sz w:val="32"/>
          <w:szCs w:val="32"/>
          <w:lang w:eastAsia="zh-CN" w:bidi="ar"/>
          <w14:textFill>
            <w14:solidFill>
              <w14:schemeClr w14:val="tx1"/>
            </w14:solidFill>
          </w14:textFill>
        </w:rPr>
        <w:t>部门</w:t>
      </w:r>
      <w:r>
        <w:rPr>
          <w:rFonts w:ascii="仿宋_GB2312" w:hAnsi="宋体" w:eastAsia="仿宋_GB2312" w:cs="仿宋_GB2312"/>
          <w:color w:val="000000" w:themeColor="text1"/>
          <w:sz w:val="32"/>
          <w:szCs w:val="32"/>
          <w:lang w:bidi="ar"/>
          <w14:textFill>
            <w14:solidFill>
              <w14:schemeClr w14:val="tx1"/>
            </w14:solidFill>
          </w14:textFill>
        </w:rPr>
        <w:t>组织对</w:t>
      </w:r>
      <w:r>
        <w:rPr>
          <w:rFonts w:hint="eastAsia" w:ascii="仿宋_GB2312" w:hAnsi="宋体" w:eastAsia="仿宋_GB2312" w:cs="宋体"/>
          <w:color w:val="000000" w:themeColor="text1"/>
          <w:sz w:val="32"/>
          <w:szCs w:val="32"/>
          <w:lang w:bidi="ar"/>
          <w14:textFill>
            <w14:solidFill>
              <w14:schemeClr w14:val="tx1"/>
            </w14:solidFill>
          </w14:textFill>
        </w:rPr>
        <w:t>202</w:t>
      </w:r>
      <w:r>
        <w:rPr>
          <w:rFonts w:hint="eastAsia" w:ascii="仿宋_GB2312" w:hAnsi="宋体" w:eastAsia="仿宋_GB2312" w:cs="宋体"/>
          <w:color w:val="000000" w:themeColor="text1"/>
          <w:sz w:val="32"/>
          <w:szCs w:val="32"/>
          <w:lang w:val="en-US" w:eastAsia="zh-CN" w:bidi="ar"/>
          <w14:textFill>
            <w14:solidFill>
              <w14:schemeClr w14:val="tx1"/>
            </w14:solidFill>
          </w14:textFill>
        </w:rPr>
        <w:t>2</w:t>
      </w:r>
      <w:r>
        <w:rPr>
          <w:rFonts w:hint="eastAsia" w:ascii="仿宋_GB2312" w:hAnsi="宋体" w:eastAsia="仿宋_GB2312" w:cs="仿宋_GB2312"/>
          <w:color w:val="000000" w:themeColor="text1"/>
          <w:sz w:val="32"/>
          <w:szCs w:val="32"/>
          <w:lang w:bidi="ar"/>
          <w14:textFill>
            <w14:solidFill>
              <w14:schemeClr w14:val="tx1"/>
            </w14:solidFill>
          </w14:textFill>
        </w:rPr>
        <w:t>年度预算项目支出全面开展绩效自评，</w:t>
      </w:r>
      <w:r>
        <w:rPr>
          <w:rFonts w:hint="eastAsia" w:ascii="仿宋_GB2312" w:hAnsi="宋体" w:eastAsia="仿宋_GB2312" w:cs="仿宋_GB2312"/>
          <w:color w:val="000000" w:themeColor="text1"/>
          <w:sz w:val="32"/>
          <w:szCs w:val="32"/>
          <w:lang w:val="en-US" w:eastAsia="zh-CN" w:bidi="ar"/>
          <w14:textFill>
            <w14:solidFill>
              <w14:schemeClr w14:val="tx1"/>
            </w14:solidFill>
          </w14:textFill>
        </w:rPr>
        <w:t>2022年本单位不涉及特定目标类绩效评价。</w:t>
      </w:r>
      <w:r>
        <w:rPr>
          <w:rFonts w:hint="eastAsia" w:hAnsi="宋体" w:eastAsia="仿宋_GB2312" w:cs="仿宋_GB2312"/>
          <w:color w:val="auto"/>
          <w:kern w:val="2"/>
          <w:sz w:val="32"/>
          <w:szCs w:val="32"/>
          <w:highlight w:val="none"/>
          <w:shd w:val="clear" w:color="auto" w:fill="auto"/>
          <w:lang w:val="en-US" w:eastAsia="zh-CN" w:bidi="ar"/>
        </w:rPr>
        <w:t>开展的整体绩效自评，涉及资金550.05万元。</w:t>
      </w:r>
      <w:r>
        <w:rPr>
          <w:rFonts w:hint="eastAsia" w:hAnsi="宋体" w:eastAsia="仿宋_GB2312" w:cs="仿宋_GB2312"/>
          <w:color w:val="000000" w:themeColor="text1"/>
          <w:kern w:val="2"/>
          <w:sz w:val="32"/>
          <w:szCs w:val="32"/>
          <w:highlight w:val="none"/>
          <w:shd w:val="clear" w:color="auto" w:fill="auto"/>
          <w:lang w:val="en-US" w:eastAsia="zh-CN" w:bidi="ar"/>
          <w14:textFill>
            <w14:solidFill>
              <w14:schemeClr w14:val="tx1"/>
            </w14:solidFill>
          </w14:textFill>
        </w:rPr>
        <w:t>《部门（单位）整体绩效自评表》见附件。</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widowControl/>
        <w:numPr>
          <w:ilvl w:val="0"/>
          <w:numId w:val="0"/>
        </w:numPr>
        <w:spacing w:line="540" w:lineRule="exact"/>
        <w:ind w:firstLine="640" w:firstLineChars="200"/>
        <w:jc w:val="left"/>
        <w:rPr>
          <w:rFonts w:hint="default" w:ascii="仿宋_GB2312" w:hAnsi="宋体" w:eastAsia="仿宋_GB2312" w:cs="仿宋_GB2312"/>
          <w:color w:val="000000" w:themeColor="text1"/>
          <w:sz w:val="32"/>
          <w:szCs w:val="32"/>
          <w:lang w:val="en-US" w:eastAsia="zh-CN" w:bidi="ar"/>
          <w14:textFill>
            <w14:solidFill>
              <w14:schemeClr w14:val="tx1"/>
            </w14:solidFill>
          </w14:textFill>
        </w:rPr>
      </w:pPr>
      <w:r>
        <w:rPr>
          <w:rFonts w:hint="eastAsia" w:ascii="仿宋_GB2312" w:hAnsi="宋体" w:eastAsia="仿宋_GB2312" w:cs="仿宋_GB2312"/>
          <w:color w:val="000000" w:themeColor="text1"/>
          <w:sz w:val="32"/>
          <w:szCs w:val="32"/>
          <w:lang w:val="en-US" w:eastAsia="zh-CN" w:bidi="ar"/>
          <w14:textFill>
            <w14:solidFill>
              <w14:schemeClr w14:val="tx1"/>
            </w14:solidFill>
          </w14:textFill>
        </w:rPr>
        <w:t>2022年本单位不涉及特定目标类绩效评价。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widowControl/>
        <w:spacing w:line="540" w:lineRule="exact"/>
        <w:ind w:firstLine="640" w:firstLineChars="200"/>
        <w:jc w:val="left"/>
        <w:rPr>
          <w:rFonts w:hint="eastAsia" w:ascii="仿宋_GB2312" w:hAnsi="宋体" w:eastAsia="仿宋_GB2312" w:cs="仿宋_GB2312"/>
          <w:color w:val="000000" w:themeColor="text1"/>
          <w:sz w:val="32"/>
          <w:szCs w:val="32"/>
          <w:lang w:eastAsia="zh-CN" w:bidi="ar"/>
          <w14:textFill>
            <w14:solidFill>
              <w14:schemeClr w14:val="tx1"/>
            </w14:solidFill>
          </w14:textFill>
        </w:rPr>
      </w:pPr>
      <w:r>
        <w:rPr>
          <w:rFonts w:hint="eastAsia" w:ascii="仿宋_GB2312" w:hAnsi="宋体" w:eastAsia="仿宋_GB2312" w:cs="仿宋_GB2312"/>
          <w:color w:val="000000" w:themeColor="text1"/>
          <w:sz w:val="32"/>
          <w:szCs w:val="32"/>
          <w:lang w:bidi="ar"/>
          <w14:textFill>
            <w14:solidFill>
              <w14:schemeClr w14:val="tx1"/>
            </w14:solidFill>
          </w14:textFill>
        </w:rPr>
        <w:t>通过</w:t>
      </w:r>
      <w:r>
        <w:rPr>
          <w:rFonts w:hint="eastAsia" w:ascii="仿宋_GB2312" w:hAnsi="宋体" w:eastAsia="仿宋_GB2312" w:cs="仿宋_GB2312"/>
          <w:color w:val="000000" w:themeColor="text1"/>
          <w:sz w:val="32"/>
          <w:szCs w:val="32"/>
          <w:lang w:eastAsia="zh-CN" w:bidi="ar"/>
          <w14:textFill>
            <w14:solidFill>
              <w14:schemeClr w14:val="tx1"/>
            </w14:solidFill>
          </w14:textFill>
        </w:rPr>
        <w:t>整体</w:t>
      </w:r>
      <w:r>
        <w:rPr>
          <w:rFonts w:hint="eastAsia" w:ascii="仿宋_GB2312" w:hAnsi="宋体" w:eastAsia="仿宋_GB2312" w:cs="仿宋_GB2312"/>
          <w:color w:val="000000" w:themeColor="text1"/>
          <w:sz w:val="32"/>
          <w:szCs w:val="32"/>
          <w:lang w:bidi="ar"/>
          <w14:textFill>
            <w14:solidFill>
              <w14:schemeClr w14:val="tx1"/>
            </w14:solidFill>
          </w14:textFill>
        </w:rPr>
        <w:t>绩效自评</w:t>
      </w:r>
      <w:r>
        <w:rPr>
          <w:rFonts w:hint="eastAsia" w:ascii="仿宋_GB2312" w:hAnsi="宋体" w:eastAsia="仿宋_GB2312" w:cs="仿宋_GB2312"/>
          <w:color w:val="000000" w:themeColor="text1"/>
          <w:sz w:val="32"/>
          <w:szCs w:val="32"/>
          <w:lang w:eastAsia="zh-CN" w:bidi="ar"/>
          <w14:textFill>
            <w14:solidFill>
              <w14:schemeClr w14:val="tx1"/>
            </w14:solidFill>
          </w14:textFill>
        </w:rPr>
        <w:t>总结得出，本单位对财政政策的跟进与掌握</w:t>
      </w:r>
      <w:r>
        <w:rPr>
          <w:rFonts w:hint="eastAsia" w:ascii="仿宋_GB2312" w:hAnsi="宋体" w:eastAsia="仿宋_GB2312" w:cs="仿宋_GB2312"/>
          <w:color w:val="000000" w:themeColor="text1"/>
          <w:sz w:val="32"/>
          <w:szCs w:val="32"/>
          <w:lang w:bidi="ar"/>
          <w14:textFill>
            <w14:solidFill>
              <w14:schemeClr w14:val="tx1"/>
            </w14:solidFill>
          </w14:textFill>
        </w:rPr>
        <w:t>仍需提高</w:t>
      </w:r>
      <w:r>
        <w:rPr>
          <w:rFonts w:hint="eastAsia" w:ascii="仿宋_GB2312" w:hAnsi="宋体" w:eastAsia="仿宋_GB2312" w:cs="仿宋_GB2312"/>
          <w:color w:val="000000" w:themeColor="text1"/>
          <w:sz w:val="32"/>
          <w:szCs w:val="32"/>
          <w:lang w:eastAsia="zh-CN" w:bidi="ar"/>
          <w14:textFill>
            <w14:solidFill>
              <w14:schemeClr w14:val="tx1"/>
            </w14:solidFill>
          </w14:textFill>
        </w:rPr>
        <w:t>，资金审批与专项工作开展配合有待加强</w:t>
      </w:r>
      <w:r>
        <w:rPr>
          <w:rFonts w:hint="eastAsia" w:ascii="仿宋_GB2312" w:hAnsi="宋体" w:eastAsia="仿宋_GB2312" w:cs="仿宋_GB2312"/>
          <w:color w:val="000000" w:themeColor="text1"/>
          <w:sz w:val="32"/>
          <w:szCs w:val="32"/>
          <w:lang w:bidi="ar"/>
          <w14:textFill>
            <w14:solidFill>
              <w14:schemeClr w14:val="tx1"/>
            </w14:solidFill>
          </w14:textFill>
        </w:rPr>
        <w:t>。下一步将采取以下措施加以改进：一是不断</w:t>
      </w:r>
      <w:r>
        <w:rPr>
          <w:rFonts w:hint="eastAsia" w:ascii="仿宋_GB2312" w:hAnsi="宋体" w:eastAsia="仿宋_GB2312" w:cs="仿宋_GB2312"/>
          <w:color w:val="000000" w:themeColor="text1"/>
          <w:sz w:val="32"/>
          <w:szCs w:val="32"/>
          <w:lang w:eastAsia="zh-CN" w:bidi="ar"/>
          <w14:textFill>
            <w14:solidFill>
              <w14:schemeClr w14:val="tx1"/>
            </w14:solidFill>
          </w14:textFill>
        </w:rPr>
        <w:t>学习文件</w:t>
      </w:r>
      <w:r>
        <w:rPr>
          <w:rFonts w:hint="eastAsia" w:ascii="仿宋_GB2312" w:hAnsi="宋体" w:eastAsia="仿宋_GB2312" w:cs="仿宋_GB2312"/>
          <w:color w:val="000000" w:themeColor="text1"/>
          <w:sz w:val="32"/>
          <w:szCs w:val="32"/>
          <w:lang w:bidi="ar"/>
          <w14:textFill>
            <w14:solidFill>
              <w14:schemeClr w14:val="tx1"/>
            </w14:solidFill>
          </w14:textFill>
        </w:rPr>
        <w:t>提高事前评估水平，提高价格估算准确性;二是进一步加强</w:t>
      </w:r>
      <w:r>
        <w:rPr>
          <w:rFonts w:hint="eastAsia" w:ascii="仿宋_GB2312" w:hAnsi="宋体" w:eastAsia="仿宋_GB2312" w:cs="仿宋_GB2312"/>
          <w:color w:val="000000" w:themeColor="text1"/>
          <w:sz w:val="32"/>
          <w:szCs w:val="32"/>
          <w:lang w:eastAsia="zh-CN" w:bidi="ar"/>
          <w14:textFill>
            <w14:solidFill>
              <w14:schemeClr w14:val="tx1"/>
            </w14:solidFill>
          </w14:textFill>
        </w:rPr>
        <w:t>专项工作精确推进</w:t>
      </w:r>
      <w:r>
        <w:rPr>
          <w:rFonts w:hint="eastAsia" w:ascii="仿宋_GB2312" w:hAnsi="宋体" w:eastAsia="仿宋_GB2312" w:cs="仿宋_GB2312"/>
          <w:color w:val="000000" w:themeColor="text1"/>
          <w:sz w:val="32"/>
          <w:szCs w:val="32"/>
          <w:lang w:bidi="ar"/>
          <w14:textFill>
            <w14:solidFill>
              <w14:schemeClr w14:val="tx1"/>
            </w14:solidFill>
          </w14:textFill>
        </w:rPr>
        <w:t>力度，结合</w:t>
      </w:r>
      <w:r>
        <w:rPr>
          <w:rFonts w:hint="eastAsia" w:ascii="仿宋_GB2312" w:hAnsi="宋体" w:eastAsia="仿宋_GB2312" w:cs="仿宋_GB2312"/>
          <w:color w:val="000000" w:themeColor="text1"/>
          <w:sz w:val="32"/>
          <w:szCs w:val="32"/>
          <w:lang w:eastAsia="zh-CN" w:bidi="ar"/>
          <w14:textFill>
            <w14:solidFill>
              <w14:schemeClr w14:val="tx1"/>
            </w14:solidFill>
          </w14:textFill>
        </w:rPr>
        <w:t>财政资金要求与</w:t>
      </w:r>
      <w:r>
        <w:rPr>
          <w:rFonts w:hint="eastAsia" w:ascii="仿宋_GB2312" w:hAnsi="宋体" w:eastAsia="仿宋_GB2312" w:cs="仿宋_GB2312"/>
          <w:color w:val="000000" w:themeColor="text1"/>
          <w:sz w:val="32"/>
          <w:szCs w:val="32"/>
          <w:lang w:bidi="ar"/>
          <w14:textFill>
            <w14:solidFill>
              <w14:schemeClr w14:val="tx1"/>
            </w14:solidFill>
          </w14:textFill>
        </w:rPr>
        <w:t>实际需求开展工作，不断</w:t>
      </w:r>
      <w:r>
        <w:rPr>
          <w:rFonts w:hint="eastAsia" w:ascii="仿宋_GB2312" w:hAnsi="宋体" w:eastAsia="仿宋_GB2312" w:cs="仿宋_GB2312"/>
          <w:color w:val="000000" w:themeColor="text1"/>
          <w:sz w:val="32"/>
          <w:szCs w:val="32"/>
          <w:lang w:eastAsia="zh-CN" w:bidi="ar"/>
          <w14:textFill>
            <w14:solidFill>
              <w14:schemeClr w14:val="tx1"/>
            </w14:solidFill>
          </w14:textFill>
        </w:rPr>
        <w:t>工作流程与工作结果。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40" w:lineRule="exact"/>
        <w:ind w:firstLine="640" w:firstLineChars="200"/>
        <w:jc w:val="left"/>
        <w:rPr>
          <w:rFonts w:hint="eastAsia" w:ascii="仿宋_GB2312" w:hAnsi="宋体" w:eastAsia="仿宋_GB2312" w:cs="仿宋_GB2312"/>
          <w:color w:val="000000" w:themeColor="text1"/>
          <w:sz w:val="32"/>
          <w:szCs w:val="32"/>
          <w:lang w:eastAsia="zh-CN" w:bidi="ar"/>
          <w14:textFill>
            <w14:solidFill>
              <w14:schemeClr w14:val="tx1"/>
            </w14:solidFill>
          </w14:textFill>
        </w:rPr>
      </w:pPr>
      <w:r>
        <w:rPr>
          <w:rFonts w:hint="eastAsia" w:ascii="仿宋_GB2312" w:hAnsi="宋体" w:eastAsia="仿宋_GB2312" w:cs="仿宋_GB2312"/>
          <w:color w:val="000000" w:themeColor="text1"/>
          <w:sz w:val="32"/>
          <w:szCs w:val="32"/>
          <w:lang w:eastAsia="zh-CN" w:bidi="ar"/>
          <w14:textFill>
            <w14:solidFill>
              <w14:schemeClr w14:val="tx1"/>
            </w14:solidFill>
          </w14:textFill>
        </w:rPr>
        <w:t>该部门整体绩效运行监控效果较好，望你单位继续加强资金管理，发挥资金效益。</w:t>
      </w:r>
    </w:p>
    <w:p>
      <w:pPr>
        <w:pStyle w:val="7"/>
        <w:spacing w:line="560" w:lineRule="exact"/>
        <w:rPr>
          <w:rFonts w:hint="default"/>
          <w:b/>
          <w:color w:val="FF0000"/>
          <w:sz w:val="36"/>
        </w:rPr>
      </w:pPr>
    </w:p>
    <w:p>
      <w:pPr>
        <w:pStyle w:val="10"/>
        <w:autoSpaceDN w:val="0"/>
        <w:spacing w:line="560" w:lineRule="exact"/>
        <w:ind w:firstLine="2530" w:firstLineChars="700"/>
        <w:rPr>
          <w:b/>
          <w:bCs/>
          <w:color w:val="000000" w:themeColor="text1"/>
          <w:sz w:val="36"/>
          <w:szCs w:val="36"/>
          <w14:textFill>
            <w14:solidFill>
              <w14:schemeClr w14:val="tx1"/>
            </w14:solidFill>
          </w14:textFill>
        </w:rPr>
      </w:pPr>
      <w:r>
        <w:rPr>
          <w:rFonts w:hint="eastAsia"/>
          <w:b/>
          <w:bCs/>
          <w:color w:val="000000" w:themeColor="text1"/>
          <w:sz w:val="36"/>
          <w:szCs w:val="36"/>
          <w14:textFill>
            <w14:solidFill>
              <w14:schemeClr w14:val="tx1"/>
            </w14:solidFill>
          </w14:textFill>
        </w:rPr>
        <w:t>第三部分 名词解释</w:t>
      </w:r>
    </w:p>
    <w:p>
      <w:pPr>
        <w:pStyle w:val="7"/>
        <w:spacing w:line="560" w:lineRule="exact"/>
        <w:ind w:firstLine="627"/>
        <w:rPr>
          <w:rFonts w:hint="default" w:ascii="仿宋_GB2312" w:eastAsia="仿宋_GB2312"/>
          <w:b/>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1.财政拨款收入：</w:t>
      </w:r>
      <w:r>
        <w:rPr>
          <w:rFonts w:ascii="仿宋_GB2312" w:eastAsia="仿宋_GB2312"/>
          <w:color w:val="000000" w:themeColor="text1"/>
          <w:sz w:val="32"/>
          <w14:textFill>
            <w14:solidFill>
              <w14:schemeClr w14:val="tx1"/>
            </w14:solidFill>
          </w14:textFill>
        </w:rPr>
        <w:t>指单位从同级财政部门取得的财政预算资金。</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2.上级补助收入：</w:t>
      </w:r>
      <w:r>
        <w:rPr>
          <w:rFonts w:ascii="仿宋_GB2312" w:eastAsia="仿宋_GB2312"/>
          <w:color w:val="000000" w:themeColor="text1"/>
          <w:sz w:val="32"/>
          <w14:textFill>
            <w14:solidFill>
              <w14:schemeClr w14:val="tx1"/>
            </w14:solidFill>
          </w14:textFill>
        </w:rPr>
        <w:t>指单位从主管部门和上级单位取得的非财政性补助收入。</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3.事业收入：</w:t>
      </w:r>
      <w:r>
        <w:rPr>
          <w:rFonts w:ascii="仿宋_GB2312" w:eastAsia="仿宋_GB2312"/>
          <w:color w:val="000000" w:themeColor="text1"/>
          <w:sz w:val="32"/>
          <w14:textFill>
            <w14:solidFill>
              <w14:schemeClr w14:val="tx1"/>
            </w14:solidFill>
          </w14:textFill>
        </w:rPr>
        <w:t>指事业单位开展专业业务活动及辅助活动所取得的收入。</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4.经营收入：</w:t>
      </w:r>
      <w:r>
        <w:rPr>
          <w:rFonts w:ascii="仿宋_GB2312" w:eastAsia="仿宋_GB2312"/>
          <w:color w:val="000000" w:themeColor="text1"/>
          <w:sz w:val="32"/>
          <w14:textFill>
            <w14:solidFill>
              <w14:schemeClr w14:val="tx1"/>
            </w14:solidFill>
          </w14:textFill>
        </w:rPr>
        <w:t>指事业单位在专业业务活动及辅助活动之外开展非独立核算经营活动取得的收入。</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5.附属单位上缴收入：</w:t>
      </w:r>
      <w:r>
        <w:rPr>
          <w:rFonts w:ascii="仿宋_GB2312" w:eastAsia="仿宋_GB2312"/>
          <w:color w:val="000000" w:themeColor="text1"/>
          <w:sz w:val="32"/>
          <w14:textFill>
            <w14:solidFill>
              <w14:schemeClr w14:val="tx1"/>
            </w14:solidFill>
          </w14:textFill>
        </w:rPr>
        <w:t>指单位附属的独立核算单位按照规定上缴的收入。</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6.其他收入：</w:t>
      </w:r>
      <w:r>
        <w:rPr>
          <w:rFonts w:ascii="仿宋_GB2312" w:eastAsia="仿宋_GB2312"/>
          <w:color w:val="000000" w:themeColor="text1"/>
          <w:sz w:val="32"/>
          <w14:textFill>
            <w14:solidFill>
              <w14:schemeClr w14:val="tx1"/>
            </w14:solidFill>
          </w14:textFill>
        </w:rPr>
        <w:t>指除上述“财政拨款收入”、</w:t>
      </w:r>
      <w:r>
        <w:rPr>
          <w:rFonts w:ascii="仿宋_GB2312" w:eastAsia="仿宋_GB2312"/>
          <w:b/>
          <w:color w:val="000000" w:themeColor="text1"/>
          <w:sz w:val="32"/>
          <w14:textFill>
            <w14:solidFill>
              <w14:schemeClr w14:val="tx1"/>
            </w14:solidFill>
          </w14:textFill>
        </w:rPr>
        <w:t xml:space="preserve"> </w:t>
      </w:r>
      <w:r>
        <w:rPr>
          <w:rFonts w:ascii="仿宋_GB2312" w:eastAsia="仿宋_GB2312"/>
          <w:color w:val="000000" w:themeColor="text1"/>
          <w:sz w:val="32"/>
          <w14:textFill>
            <w14:solidFill>
              <w14:schemeClr w14:val="tx1"/>
            </w14:solidFill>
          </w14:textFill>
        </w:rPr>
        <w:t>“上级补助收入”、“事业收入”、“经营收入”、“附属单位上缴收入”等以外的收入。</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7.使用非财政拨款结余：</w:t>
      </w:r>
      <w:r>
        <w:rPr>
          <w:rFonts w:ascii="仿宋_GB2312" w:eastAsia="仿宋_GB2312"/>
          <w:color w:val="000000" w:themeColor="text1"/>
          <w:sz w:val="32"/>
          <w14:textFill>
            <w14:solidFill>
              <w14:schemeClr w14:val="tx1"/>
            </w14:solidFill>
          </w14:textFill>
        </w:rPr>
        <w:t>指事业单位按照预算管理要求使用非财政拨款结余弥补收支差额的金额。。</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8.上年结转和结余：</w:t>
      </w:r>
      <w:r>
        <w:rPr>
          <w:rFonts w:ascii="仿宋_GB2312" w:eastAsia="仿宋_GB2312"/>
          <w:color w:val="000000" w:themeColor="text1"/>
          <w:sz w:val="32"/>
          <w14:textFill>
            <w14:solidFill>
              <w14:schemeClr w14:val="tx1"/>
            </w14:solidFill>
          </w14:textFill>
        </w:rPr>
        <w:t>指以前年度尚未完成、结转到本年按有关规定继续使用的资金。</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9.基本支出：</w:t>
      </w:r>
      <w:r>
        <w:rPr>
          <w:rFonts w:ascii="仿宋_GB2312" w:eastAsia="仿宋_GB2312"/>
          <w:color w:val="000000" w:themeColor="text1"/>
          <w:sz w:val="32"/>
          <w14:textFill>
            <w14:solidFill>
              <w14:schemeClr w14:val="tx1"/>
            </w14:solidFill>
          </w14:textFill>
        </w:rPr>
        <w:t>指保障机构正常运转、完成日常工作任务而发生的人员支出和公用支出。</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10.项目支出：</w:t>
      </w:r>
      <w:r>
        <w:rPr>
          <w:rFonts w:ascii="仿宋_GB2312" w:eastAsia="仿宋_GB2312"/>
          <w:color w:val="000000" w:themeColor="text1"/>
          <w:sz w:val="32"/>
          <w14:textFill>
            <w14:solidFill>
              <w14:schemeClr w14:val="tx1"/>
            </w14:solidFill>
          </w14:textFill>
        </w:rPr>
        <w:t>指在基本支出之外为完成特定行政任务和事业发展目标所发生的支出。</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11.上缴上级支出：</w:t>
      </w:r>
      <w:r>
        <w:rPr>
          <w:rFonts w:ascii="仿宋_GB2312" w:eastAsia="仿宋_GB2312"/>
          <w:color w:val="000000" w:themeColor="text1"/>
          <w:sz w:val="32"/>
          <w14:textFill>
            <w14:solidFill>
              <w14:schemeClr w14:val="tx1"/>
            </w14:solidFill>
          </w14:textFill>
        </w:rPr>
        <w:t>指事业单位按照财政部门和主管部门的规定上缴上级单位的支出。</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12.经营支出：</w:t>
      </w:r>
      <w:r>
        <w:rPr>
          <w:rFonts w:ascii="仿宋_GB2312" w:eastAsia="仿宋_GB2312"/>
          <w:color w:val="000000" w:themeColor="text1"/>
          <w:sz w:val="32"/>
          <w14:textFill>
            <w14:solidFill>
              <w14:schemeClr w14:val="tx1"/>
            </w14:solidFill>
          </w14:textFill>
        </w:rPr>
        <w:t>指事业单位在专业活动及辅助活动之外开展非独立核算经营活动发生的支出。</w:t>
      </w:r>
    </w:p>
    <w:p>
      <w:pPr>
        <w:pStyle w:val="7"/>
        <w:spacing w:line="560" w:lineRule="exact"/>
        <w:ind w:firstLine="640"/>
        <w:rPr>
          <w:rFonts w:hint="default" w:ascii="仿宋_GB2312" w:eastAsia="仿宋_GB2312"/>
          <w:b/>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13.对附属单位补助支出：</w:t>
      </w:r>
      <w:r>
        <w:rPr>
          <w:rFonts w:ascii="仿宋_GB2312" w:eastAsia="仿宋_GB2312"/>
          <w:color w:val="000000" w:themeColor="text1"/>
          <w:sz w:val="32"/>
          <w14:textFill>
            <w14:solidFill>
              <w14:schemeClr w14:val="tx1"/>
            </w14:solidFill>
          </w14:textFill>
        </w:rPr>
        <w:t>指事业单位用财政补助收入之外的收入对附属单位补助发生的支出。</w:t>
      </w:r>
    </w:p>
    <w:p>
      <w:pPr>
        <w:pStyle w:val="7"/>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14.“三公”经费：</w:t>
      </w:r>
      <w:r>
        <w:rPr>
          <w:rFonts w:ascii="仿宋_GB2312" w:eastAsia="仿宋_GB2312"/>
          <w:color w:val="000000" w:themeColor="text1"/>
          <w:sz w:val="32"/>
          <w14:textFill>
            <w14:solidFill>
              <w14:schemeClr w14:val="tx1"/>
            </w14:solidFill>
          </w14:textFill>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color w:val="000000" w:themeColor="text1"/>
          <w:sz w:val="32"/>
          <w:szCs w:val="32"/>
          <w14:textFill>
            <w14:solidFill>
              <w14:schemeClr w14:val="tx1"/>
            </w14:solidFill>
          </w14:textFill>
        </w:rPr>
      </w:pPr>
      <w:r>
        <w:rPr>
          <w:rFonts w:ascii="仿宋_GB2312" w:eastAsia="仿宋_GB2312"/>
          <w:b/>
          <w:bCs/>
          <w:color w:val="000000" w:themeColor="text1"/>
          <w:sz w:val="32"/>
          <w14:textFill>
            <w14:solidFill>
              <w14:schemeClr w14:val="tx1"/>
            </w14:solidFill>
          </w14:textFill>
        </w:rPr>
        <w:t>15.机关运行经费：</w:t>
      </w:r>
      <w:r>
        <w:rPr>
          <w:rFonts w:ascii="仿宋_GB2312" w:eastAsia="仿宋_GB2312"/>
          <w:color w:val="000000" w:themeColor="text1"/>
          <w:sz w:val="32"/>
          <w:szCs w:val="32"/>
          <w14:textFill>
            <w14:solidFill>
              <w14:schemeClr w14:val="tx1"/>
            </w14:solidFill>
          </w14:textFill>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16.一般公共服务（类）财政事务（款）行政运行（项）：</w:t>
      </w:r>
      <w:r>
        <w:rPr>
          <w:rFonts w:ascii="仿宋_GB2312" w:eastAsia="仿宋_GB2312"/>
          <w:color w:val="000000" w:themeColor="text1"/>
          <w:sz w:val="32"/>
          <w14:textFill>
            <w14:solidFill>
              <w14:schemeClr w14:val="tx1"/>
            </w14:solidFill>
          </w14:textFill>
        </w:rPr>
        <w:t>反映行政单位（包括实行公务员管理的事业单位）的基本支出。</w:t>
      </w:r>
    </w:p>
    <w:p>
      <w:pPr>
        <w:spacing w:line="560" w:lineRule="exact"/>
        <w:ind w:firstLine="643" w:firstLineChars="200"/>
        <w:rPr>
          <w:rFonts w:ascii="仿宋_GB2312" w:eastAsia="仿宋_GB2312"/>
          <w:b/>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w:t>
      </w:r>
      <w:r>
        <w:rPr>
          <w:rFonts w:hint="eastAsia" w:ascii="仿宋_GB2312" w:eastAsia="仿宋_GB2312"/>
          <w:b/>
          <w:color w:val="000000" w:themeColor="text1"/>
          <w:sz w:val="32"/>
          <w:lang w:val="en-US" w:eastAsia="zh-CN"/>
          <w14:textFill>
            <w14:solidFill>
              <w14:schemeClr w14:val="tx1"/>
            </w14:solidFill>
          </w14:textFill>
        </w:rPr>
        <w:t>7</w:t>
      </w:r>
      <w:r>
        <w:rPr>
          <w:rFonts w:ascii="仿宋_GB2312" w:eastAsia="仿宋_GB2312"/>
          <w:b/>
          <w:color w:val="000000" w:themeColor="text1"/>
          <w:sz w:val="32"/>
          <w14:textFill>
            <w14:solidFill>
              <w14:schemeClr w14:val="tx1"/>
            </w14:solidFill>
          </w14:textFill>
        </w:rPr>
        <w:t>.一般公共服务（类）财政事务（款）一般行政管理事务（项）：</w:t>
      </w:r>
      <w:r>
        <w:rPr>
          <w:rFonts w:ascii="仿宋_GB2312" w:eastAsia="仿宋_GB2312"/>
          <w:color w:val="000000" w:themeColor="text1"/>
          <w:sz w:val="32"/>
          <w14:textFill>
            <w14:solidFill>
              <w14:schemeClr w14:val="tx1"/>
            </w14:solidFill>
          </w14:textFill>
        </w:rPr>
        <w:t>反映行政单位（包括实行公务员管理的事业单位）未单独设置项级科目的其他项目支出。</w:t>
      </w:r>
    </w:p>
    <w:p>
      <w:pPr>
        <w:spacing w:line="560" w:lineRule="exact"/>
        <w:ind w:firstLine="643" w:firstLineChars="200"/>
        <w:rPr>
          <w:rFonts w:ascii="仿宋_GB2312" w:eastAsia="仿宋_GB2312"/>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w:t>
      </w:r>
      <w:r>
        <w:rPr>
          <w:rFonts w:hint="eastAsia" w:ascii="仿宋_GB2312" w:eastAsia="仿宋_GB2312"/>
          <w:b/>
          <w:color w:val="000000" w:themeColor="text1"/>
          <w:sz w:val="32"/>
          <w:lang w:val="en-US" w:eastAsia="zh-CN"/>
          <w14:textFill>
            <w14:solidFill>
              <w14:schemeClr w14:val="tx1"/>
            </w14:solidFill>
          </w14:textFill>
        </w:rPr>
        <w:t>8</w:t>
      </w:r>
      <w:r>
        <w:rPr>
          <w:rFonts w:ascii="仿宋_GB2312" w:eastAsia="仿宋_GB2312"/>
          <w:b/>
          <w:color w:val="000000" w:themeColor="text1"/>
          <w:sz w:val="32"/>
          <w14:textFill>
            <w14:solidFill>
              <w14:schemeClr w14:val="tx1"/>
            </w14:solidFill>
          </w14:textFill>
        </w:rPr>
        <w:t>.一般公共服务（类）财政事务（款）其他财政事务支出（项）：</w:t>
      </w:r>
      <w:r>
        <w:rPr>
          <w:rFonts w:ascii="仿宋_GB2312" w:eastAsia="仿宋_GB2312"/>
          <w:color w:val="000000" w:themeColor="text1"/>
          <w:sz w:val="32"/>
          <w14:textFill>
            <w14:solidFill>
              <w14:schemeClr w14:val="tx1"/>
            </w14:solidFill>
          </w14:textFill>
        </w:rPr>
        <w:t>反映除上述项目以外其他财政事务方面的支出。</w:t>
      </w:r>
    </w:p>
    <w:p>
      <w:pPr>
        <w:spacing w:line="560" w:lineRule="exact"/>
        <w:ind w:firstLine="643" w:firstLineChars="200"/>
        <w:rPr>
          <w:rFonts w:ascii="仿宋_GB2312" w:eastAsia="仿宋_GB2312"/>
          <w:b/>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1</w:t>
      </w:r>
      <w:r>
        <w:rPr>
          <w:rFonts w:hint="eastAsia" w:ascii="仿宋_GB2312" w:eastAsia="仿宋_GB2312"/>
          <w:b/>
          <w:color w:val="000000" w:themeColor="text1"/>
          <w:sz w:val="32"/>
          <w:lang w:val="en-US" w:eastAsia="zh-CN"/>
          <w14:textFill>
            <w14:solidFill>
              <w14:schemeClr w14:val="tx1"/>
            </w14:solidFill>
          </w14:textFill>
        </w:rPr>
        <w:t>9</w:t>
      </w:r>
      <w:r>
        <w:rPr>
          <w:rFonts w:ascii="仿宋_GB2312" w:eastAsia="仿宋_GB2312"/>
          <w:b/>
          <w:color w:val="000000" w:themeColor="text1"/>
          <w:sz w:val="32"/>
          <w14:textFill>
            <w14:solidFill>
              <w14:schemeClr w14:val="tx1"/>
            </w14:solidFill>
          </w14:textFill>
        </w:rPr>
        <w:t>.社会保障和就业（类）行政事业单位离退休（款）归口管理的行政单位离退休（项）：</w:t>
      </w:r>
      <w:r>
        <w:rPr>
          <w:rFonts w:ascii="仿宋_GB2312" w:eastAsia="仿宋_GB2312"/>
          <w:color w:val="000000" w:themeColor="text1"/>
          <w:sz w:val="32"/>
          <w14:textFill>
            <w14:solidFill>
              <w14:schemeClr w14:val="tx1"/>
            </w14:solidFill>
          </w14:textFill>
        </w:rPr>
        <w:t>反映实行归口管理的行政单位（包括实行公务员管理的事业单位）开支的离退休经费。</w:t>
      </w:r>
    </w:p>
    <w:p>
      <w:pPr>
        <w:spacing w:line="560" w:lineRule="exact"/>
        <w:ind w:firstLine="643" w:firstLineChars="200"/>
        <w:rPr>
          <w:rFonts w:ascii="仿宋_GB2312" w:eastAsia="仿宋_GB2312"/>
          <w:color w:val="000000" w:themeColor="text1"/>
          <w:sz w:val="32"/>
          <w14:textFill>
            <w14:solidFill>
              <w14:schemeClr w14:val="tx1"/>
            </w14:solidFill>
          </w14:textFill>
        </w:rPr>
      </w:pPr>
      <w:r>
        <w:rPr>
          <w:rFonts w:hint="eastAsia" w:ascii="仿宋_GB2312" w:eastAsia="仿宋_GB2312"/>
          <w:b/>
          <w:color w:val="000000" w:themeColor="text1"/>
          <w:sz w:val="32"/>
          <w:lang w:val="en-US" w:eastAsia="zh-CN"/>
          <w14:textFill>
            <w14:solidFill>
              <w14:schemeClr w14:val="tx1"/>
            </w14:solidFill>
          </w14:textFill>
        </w:rPr>
        <w:t>20</w:t>
      </w:r>
      <w:r>
        <w:rPr>
          <w:rFonts w:ascii="仿宋_GB2312" w:eastAsia="仿宋_GB2312"/>
          <w:b/>
          <w:color w:val="000000" w:themeColor="text1"/>
          <w:sz w:val="32"/>
          <w14:textFill>
            <w14:solidFill>
              <w14:schemeClr w14:val="tx1"/>
            </w14:solidFill>
          </w14:textFill>
        </w:rPr>
        <w:t>.医疗卫生（类）医疗保障（款）行政单位医疗（项）：</w:t>
      </w:r>
      <w:r>
        <w:rPr>
          <w:rFonts w:ascii="仿宋_GB2312" w:eastAsia="仿宋_GB2312"/>
          <w:color w:val="000000" w:themeColor="text1"/>
          <w:sz w:val="32"/>
          <w14:textFill>
            <w14:solidFill>
              <w14:schemeClr w14:val="tx1"/>
            </w14:solidFill>
          </w14:textFill>
        </w:rPr>
        <w:t>反映财政部门集中安排的行政单位基本医疗保险缴费经费，未参加医疗保险的行政单位的公费医疗经费，按国家规定享受离休人员、红军老战士待遇人员的医疗经费。</w:t>
      </w:r>
    </w:p>
    <w:p>
      <w:pPr>
        <w:spacing w:line="560" w:lineRule="exact"/>
        <w:ind w:firstLine="643" w:firstLineChars="200"/>
        <w:rPr>
          <w:rFonts w:ascii="仿宋_GB2312" w:eastAsia="仿宋_GB2312"/>
          <w:b/>
          <w:color w:val="000000" w:themeColor="text1"/>
          <w:sz w:val="32"/>
          <w14:textFill>
            <w14:solidFill>
              <w14:schemeClr w14:val="tx1"/>
            </w14:solidFill>
          </w14:textFill>
        </w:rPr>
      </w:pPr>
      <w:r>
        <w:rPr>
          <w:rFonts w:ascii="仿宋_GB2312" w:eastAsia="仿宋_GB2312"/>
          <w:b/>
          <w:color w:val="000000" w:themeColor="text1"/>
          <w:sz w:val="32"/>
          <w14:textFill>
            <w14:solidFill>
              <w14:schemeClr w14:val="tx1"/>
            </w14:solidFill>
          </w14:textFill>
        </w:rPr>
        <w:t>2</w:t>
      </w:r>
      <w:r>
        <w:rPr>
          <w:rFonts w:hint="eastAsia" w:ascii="仿宋_GB2312" w:eastAsia="仿宋_GB2312"/>
          <w:b/>
          <w:color w:val="000000" w:themeColor="text1"/>
          <w:sz w:val="32"/>
          <w:lang w:val="en-US" w:eastAsia="zh-CN"/>
          <w14:textFill>
            <w14:solidFill>
              <w14:schemeClr w14:val="tx1"/>
            </w14:solidFill>
          </w14:textFill>
        </w:rPr>
        <w:t>1</w:t>
      </w:r>
      <w:r>
        <w:rPr>
          <w:rFonts w:ascii="仿宋_GB2312" w:eastAsia="仿宋_GB2312"/>
          <w:b/>
          <w:color w:val="000000" w:themeColor="text1"/>
          <w:sz w:val="32"/>
          <w14:textFill>
            <w14:solidFill>
              <w14:schemeClr w14:val="tx1"/>
            </w14:solidFill>
          </w14:textFill>
        </w:rPr>
        <w:t>.住房保障（类）住房改革（款）住房公积金（项）：</w:t>
      </w:r>
      <w:r>
        <w:rPr>
          <w:rFonts w:ascii="仿宋_GB2312" w:eastAsia="仿宋_GB2312"/>
          <w:color w:val="000000" w:themeColor="text1"/>
          <w:sz w:val="32"/>
          <w14:textFill>
            <w14:solidFill>
              <w14:schemeClr w14:val="tx1"/>
            </w14:solidFill>
          </w14:textFill>
        </w:rPr>
        <w:t>反映行政事业单位按人力资源和社会保障部、财政部规定的基本工资和津贴补贴以及规定比例为职工缴纳的住房公积金。</w:t>
      </w:r>
    </w:p>
    <w:p>
      <w:pPr>
        <w:spacing w:line="540" w:lineRule="exact"/>
        <w:ind w:firstLine="643" w:firstLineChars="200"/>
        <w:rPr>
          <w:color w:val="000000" w:themeColor="text1"/>
          <w14:textFill>
            <w14:solidFill>
              <w14:schemeClr w14:val="tx1"/>
            </w14:solidFill>
          </w14:textFill>
        </w:rPr>
        <w:sectPr>
          <w:footerReference r:id="rId3" w:type="default"/>
          <w:footerReference r:id="rId4" w:type="even"/>
          <w:pgSz w:w="11906" w:h="16838"/>
          <w:pgMar w:top="1418" w:right="1701" w:bottom="1418" w:left="1701" w:header="851" w:footer="992" w:gutter="0"/>
          <w:cols w:space="720" w:num="1"/>
          <w:docGrid w:type="lines" w:linePitch="312" w:charSpace="0"/>
        </w:sectPr>
      </w:pPr>
      <w:r>
        <w:rPr>
          <w:rFonts w:ascii="仿宋_GB2312" w:eastAsia="仿宋_GB2312"/>
          <w:b/>
          <w:color w:val="000000" w:themeColor="text1"/>
          <w:sz w:val="32"/>
          <w14:textFill>
            <w14:solidFill>
              <w14:schemeClr w14:val="tx1"/>
            </w14:solidFill>
          </w14:textFill>
        </w:rPr>
        <w:t>2</w:t>
      </w:r>
      <w:r>
        <w:rPr>
          <w:rFonts w:hint="eastAsia" w:ascii="仿宋_GB2312" w:eastAsia="仿宋_GB2312"/>
          <w:b/>
          <w:color w:val="000000" w:themeColor="text1"/>
          <w:sz w:val="32"/>
          <w:lang w:val="en-US" w:eastAsia="zh-CN"/>
          <w14:textFill>
            <w14:solidFill>
              <w14:schemeClr w14:val="tx1"/>
            </w14:solidFill>
          </w14:textFill>
        </w:rPr>
        <w:t>2</w:t>
      </w:r>
      <w:r>
        <w:rPr>
          <w:rFonts w:ascii="仿宋_GB2312" w:eastAsia="仿宋_GB2312"/>
          <w:b/>
          <w:color w:val="000000" w:themeColor="text1"/>
          <w:sz w:val="32"/>
          <w14:textFill>
            <w14:solidFill>
              <w14:schemeClr w14:val="tx1"/>
            </w14:solidFill>
          </w14:textFill>
        </w:rPr>
        <w:t>.机关运行经费：</w:t>
      </w:r>
      <w:r>
        <w:rPr>
          <w:rFonts w:ascii="仿宋_GB2312" w:eastAsia="仿宋_GB2312"/>
          <w:color w:val="000000" w:themeColor="text1"/>
          <w:sz w:val="32"/>
          <w14:textFill>
            <w14:solidFill>
              <w14:schemeClr w14:val="tx1"/>
            </w14:solidFill>
          </w14:textFill>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i/>
          <w:color w:val="FF0000"/>
          <w:sz w:val="32"/>
          <w:u w:val="single"/>
        </w:rPr>
      </w:pPr>
    </w:p>
    <w:p>
      <w:pPr>
        <w:pStyle w:val="7"/>
        <w:spacing w:line="560" w:lineRule="atLeast"/>
        <w:jc w:val="left"/>
        <w:rPr>
          <w:rFonts w:hint="default" w:ascii="仿宋_GB2312" w:hAnsi="仿宋_GB2312" w:eastAsia="仿宋_GB2312" w:cs="仿宋_GB2312"/>
          <w:b/>
          <w:color w:val="FF0000"/>
          <w:sz w:val="52"/>
          <w:szCs w:val="52"/>
        </w:rPr>
      </w:pPr>
    </w:p>
    <w:p>
      <w:pPr>
        <w:pStyle w:val="7"/>
        <w:spacing w:line="560" w:lineRule="atLeast"/>
        <w:jc w:val="left"/>
        <w:rPr>
          <w:rFonts w:hint="default" w:ascii="仿宋_GB2312" w:hAnsi="仿宋_GB2312" w:eastAsia="仿宋_GB2312" w:cs="仿宋_GB2312"/>
          <w:b/>
          <w:color w:val="FF0000"/>
          <w:sz w:val="52"/>
          <w:szCs w:val="52"/>
        </w:rPr>
      </w:pPr>
    </w:p>
    <w:p>
      <w:pPr>
        <w:pStyle w:val="7"/>
        <w:spacing w:line="560" w:lineRule="atLeast"/>
        <w:jc w:val="left"/>
        <w:rPr>
          <w:rFonts w:hint="default" w:ascii="仿宋_GB2312" w:hAnsi="仿宋_GB2312" w:eastAsia="仿宋_GB2312" w:cs="仿宋_GB2312"/>
          <w:b/>
          <w:color w:val="FF0000"/>
          <w:sz w:val="52"/>
          <w:szCs w:val="52"/>
        </w:rPr>
      </w:pPr>
    </w:p>
    <w:p>
      <w:pPr>
        <w:pStyle w:val="7"/>
        <w:numPr>
          <w:ilvl w:val="0"/>
          <w:numId w:val="0"/>
        </w:numPr>
        <w:spacing w:line="560" w:lineRule="atLeast"/>
        <w:ind w:leftChars="0"/>
        <w:jc w:val="center"/>
        <w:rPr>
          <w:rFonts w:hint="eastAsia" w:ascii="仿宋_GB2312" w:hAnsi="仿宋_GB2312" w:eastAsia="仿宋_GB2312" w:cs="仿宋_GB2312"/>
          <w:b/>
          <w:color w:val="000000" w:themeColor="text1"/>
          <w:sz w:val="52"/>
          <w:szCs w:val="52"/>
          <w:lang w:val="en-US" w:eastAsia="zh-CN"/>
          <w14:textFill>
            <w14:solidFill>
              <w14:schemeClr w14:val="tx1"/>
            </w14:solidFill>
          </w14:textFill>
        </w:rPr>
      </w:pPr>
      <w:r>
        <w:rPr>
          <w:rFonts w:hint="eastAsia" w:ascii="仿宋_GB2312" w:hAnsi="仿宋_GB2312" w:eastAsia="仿宋_GB2312" w:cs="仿宋_GB2312"/>
          <w:b/>
          <w:color w:val="000000" w:themeColor="text1"/>
          <w:sz w:val="52"/>
          <w:szCs w:val="52"/>
          <w:lang w:val="en-US" w:eastAsia="zh-CN"/>
          <w14:textFill>
            <w14:solidFill>
              <w14:schemeClr w14:val="tx1"/>
            </w14:solidFill>
          </w14:textFill>
        </w:rPr>
        <w:t>第四部分  中共辽宁省沈阳市浑南区委政法委员会</w:t>
      </w:r>
    </w:p>
    <w:p>
      <w:pPr>
        <w:pStyle w:val="7"/>
        <w:numPr>
          <w:ilvl w:val="0"/>
          <w:numId w:val="0"/>
        </w:numPr>
        <w:spacing w:line="560" w:lineRule="atLeast"/>
        <w:ind w:leftChars="0" w:firstLine="5220" w:firstLineChars="1000"/>
        <w:jc w:val="both"/>
        <w:rPr>
          <w:rFonts w:ascii="仿宋_GB2312" w:hAnsi="仿宋_GB2312" w:eastAsia="仿宋_GB2312" w:cs="仿宋_GB2312"/>
          <w:b/>
          <w:color w:val="000000" w:themeColor="text1"/>
          <w:sz w:val="52"/>
          <w:szCs w:val="52"/>
          <w14:textFill>
            <w14:solidFill>
              <w14:schemeClr w14:val="tx1"/>
            </w14:solidFill>
          </w14:textFill>
        </w:rPr>
      </w:pPr>
      <w:r>
        <w:rPr>
          <w:rFonts w:ascii="仿宋_GB2312" w:hAnsi="仿宋_GB2312" w:eastAsia="仿宋_GB2312" w:cs="仿宋_GB2312"/>
          <w:b/>
          <w:color w:val="000000" w:themeColor="text1"/>
          <w:sz w:val="52"/>
          <w:szCs w:val="52"/>
          <w14:textFill>
            <w14:solidFill>
              <w14:schemeClr w14:val="tx1"/>
            </w14:solidFill>
          </w14:textFill>
        </w:rPr>
        <w:t>202</w:t>
      </w:r>
      <w:r>
        <w:rPr>
          <w:rFonts w:hint="eastAsia" w:ascii="仿宋_GB2312" w:hAnsi="仿宋_GB2312" w:eastAsia="仿宋_GB2312" w:cs="仿宋_GB2312"/>
          <w:b/>
          <w:color w:val="000000" w:themeColor="text1"/>
          <w:sz w:val="52"/>
          <w:szCs w:val="52"/>
          <w:lang w:val="en-US" w:eastAsia="zh-CN"/>
          <w14:textFill>
            <w14:solidFill>
              <w14:schemeClr w14:val="tx1"/>
            </w14:solidFill>
          </w14:textFill>
        </w:rPr>
        <w:t>2</w:t>
      </w:r>
      <w:r>
        <w:rPr>
          <w:rFonts w:ascii="仿宋_GB2312" w:hAnsi="仿宋_GB2312" w:eastAsia="仿宋_GB2312" w:cs="仿宋_GB2312"/>
          <w:b/>
          <w:color w:val="000000" w:themeColor="text1"/>
          <w:sz w:val="52"/>
          <w:szCs w:val="52"/>
          <w14:textFill>
            <w14:solidFill>
              <w14:schemeClr w14:val="tx1"/>
            </w14:solidFill>
          </w14:textFill>
        </w:rPr>
        <w:t>年度决算表</w:t>
      </w:r>
    </w:p>
    <w:p>
      <w:pPr>
        <w:pStyle w:val="7"/>
        <w:numPr>
          <w:ilvl w:val="0"/>
          <w:numId w:val="0"/>
        </w:numPr>
        <w:spacing w:line="560" w:lineRule="atLeast"/>
        <w:ind w:leftChars="0" w:firstLine="5220" w:firstLineChars="1000"/>
        <w:jc w:val="both"/>
        <w:rPr>
          <w:rFonts w:ascii="仿宋_GB2312" w:hAnsi="仿宋_GB2312" w:eastAsia="仿宋_GB2312" w:cs="仿宋_GB2312"/>
          <w:b/>
          <w:color w:val="FF0000"/>
          <w:sz w:val="52"/>
          <w:szCs w:val="52"/>
        </w:rPr>
      </w:pPr>
    </w:p>
    <w:p>
      <w:pPr>
        <w:pStyle w:val="7"/>
        <w:numPr>
          <w:ilvl w:val="0"/>
          <w:numId w:val="0"/>
        </w:numPr>
        <w:spacing w:line="560" w:lineRule="atLeast"/>
        <w:ind w:leftChars="0" w:firstLine="5220" w:firstLineChars="1000"/>
        <w:jc w:val="both"/>
        <w:rPr>
          <w:rFonts w:ascii="仿宋_GB2312" w:hAnsi="仿宋_GB2312" w:eastAsia="仿宋_GB2312" w:cs="仿宋_GB2312"/>
          <w:b/>
          <w:color w:val="FF0000"/>
          <w:sz w:val="52"/>
          <w:szCs w:val="52"/>
        </w:rPr>
      </w:pPr>
    </w:p>
    <w:p>
      <w:pPr>
        <w:pStyle w:val="7"/>
        <w:numPr>
          <w:ilvl w:val="0"/>
          <w:numId w:val="0"/>
        </w:numPr>
        <w:spacing w:line="560" w:lineRule="atLeast"/>
        <w:ind w:leftChars="0" w:firstLine="5220" w:firstLineChars="1000"/>
        <w:jc w:val="both"/>
        <w:rPr>
          <w:rFonts w:ascii="仿宋_GB2312" w:hAnsi="仿宋_GB2312" w:eastAsia="仿宋_GB2312" w:cs="仿宋_GB2312"/>
          <w:b/>
          <w:color w:val="FF0000"/>
          <w:sz w:val="52"/>
          <w:szCs w:val="52"/>
        </w:rPr>
      </w:pPr>
    </w:p>
    <w:p>
      <w:pPr>
        <w:pStyle w:val="7"/>
        <w:numPr>
          <w:ilvl w:val="0"/>
          <w:numId w:val="0"/>
        </w:numPr>
        <w:spacing w:line="560" w:lineRule="atLeast"/>
        <w:ind w:leftChars="0" w:firstLine="5220" w:firstLineChars="1000"/>
        <w:jc w:val="both"/>
        <w:rPr>
          <w:rFonts w:ascii="仿宋_GB2312" w:hAnsi="仿宋_GB2312" w:eastAsia="仿宋_GB2312" w:cs="仿宋_GB2312"/>
          <w:b/>
          <w:color w:val="FF0000"/>
          <w:sz w:val="52"/>
          <w:szCs w:val="52"/>
        </w:rPr>
      </w:pPr>
    </w:p>
    <w:p>
      <w:pPr>
        <w:pStyle w:val="7"/>
        <w:numPr>
          <w:ilvl w:val="0"/>
          <w:numId w:val="0"/>
        </w:numPr>
        <w:spacing w:line="560" w:lineRule="atLeast"/>
        <w:ind w:leftChars="0" w:firstLine="5220" w:firstLineChars="1000"/>
        <w:jc w:val="both"/>
        <w:rPr>
          <w:rFonts w:hint="default" w:ascii="仿宋_GB2312" w:hAnsi="仿宋_GB2312" w:eastAsia="仿宋_GB2312" w:cs="仿宋_GB2312"/>
          <w:b/>
          <w:color w:val="FF0000"/>
          <w:sz w:val="52"/>
          <w:szCs w:val="52"/>
        </w:rPr>
      </w:pPr>
    </w:p>
    <w:p>
      <w:pPr>
        <w:rPr>
          <w:rFonts w:hint="default" w:ascii="仿宋_GB2312" w:hAnsi="宋体" w:eastAsia="仿宋_GB2312"/>
          <w:color w:val="FF0000"/>
          <w:kern w:val="0"/>
          <w:sz w:val="32"/>
        </w:rPr>
      </w:pPr>
    </w:p>
    <w:p>
      <w:pPr>
        <w:ind w:firstLine="3654" w:firstLineChars="700"/>
        <w:rPr>
          <w:rFonts w:hint="default" w:ascii="仿宋_GB2312" w:hAnsi="宋体" w:eastAsia="仿宋_GB2312"/>
          <w:color w:val="000000" w:themeColor="text1"/>
          <w:kern w:val="0"/>
          <w:sz w:val="32"/>
          <w:lang w:val="en-US"/>
          <w14:textFill>
            <w14:solidFill>
              <w14:schemeClr w14:val="tx1"/>
            </w14:solidFill>
          </w14:textFill>
        </w:rPr>
      </w:pPr>
      <w:r>
        <w:rPr>
          <w:rFonts w:hint="eastAsia" w:ascii="仿宋_GB2312" w:hAnsi="仿宋_GB2312" w:eastAsia="仿宋_GB2312" w:cs="仿宋_GB2312"/>
          <w:b/>
          <w:color w:val="000000" w:themeColor="text1"/>
          <w:sz w:val="52"/>
          <w:szCs w:val="52"/>
          <w:lang w:val="en-US" w:eastAsia="zh-CN"/>
          <w14:textFill>
            <w14:solidFill>
              <w14:schemeClr w14:val="tx1"/>
            </w14:solidFill>
          </w14:textFill>
        </w:rPr>
        <w:t>第五部分   附件</w:t>
      </w:r>
    </w:p>
    <w:p>
      <w:pPr>
        <w:rPr>
          <w:rFonts w:hint="default" w:ascii="仿宋_GB2312" w:hAnsi="宋体" w:eastAsia="仿宋_GB2312"/>
          <w:color w:val="FF0000"/>
          <w:kern w:val="0"/>
          <w:sz w:val="32"/>
        </w:rPr>
      </w:pPr>
    </w:p>
    <w:p>
      <w:pPr>
        <w:rPr>
          <w:rFonts w:hint="default" w:ascii="仿宋_GB2312" w:hAnsi="宋体" w:eastAsia="仿宋_GB2312"/>
          <w:color w:val="FF0000"/>
          <w:kern w:val="0"/>
          <w:sz w:val="32"/>
        </w:rPr>
      </w:pPr>
    </w:p>
    <w:p>
      <w:pPr>
        <w:rPr>
          <w:rFonts w:hint="default" w:ascii="仿宋_GB2312" w:hAnsi="宋体" w:eastAsia="仿宋_GB2312"/>
          <w:color w:val="FF0000"/>
          <w:kern w:val="0"/>
          <w:sz w:val="32"/>
        </w:rPr>
      </w:pPr>
    </w:p>
    <w:sectPr>
      <w:headerReference r:id="rId5" w:type="default"/>
      <w:footerReference r:id="rId6"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13</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39824F"/>
    <w:multiLevelType w:val="singleLevel"/>
    <w:tmpl w:val="F439824F"/>
    <w:lvl w:ilvl="0" w:tentative="0">
      <w:start w:val="2"/>
      <w:numFmt w:val="chineseCounting"/>
      <w:suff w:val="space"/>
      <w:lvlText w:val="第%1部分"/>
      <w:lvlJc w:val="left"/>
      <w:rPr>
        <w:rFonts w:hint="eastAsia"/>
      </w:rPr>
    </w:lvl>
  </w:abstractNum>
  <w:abstractNum w:abstractNumId="1">
    <w:nsid w:val="57EBC54D"/>
    <w:multiLevelType w:val="singleLevel"/>
    <w:tmpl w:val="57EBC54D"/>
    <w:lvl w:ilvl="0" w:tentative="0">
      <w:start w:val="2"/>
      <w:numFmt w:val="chineseCounting"/>
      <w:suff w:val="nothing"/>
      <w:lvlText w:val="（%1）"/>
      <w:lvlJc w:val="left"/>
      <w:rPr>
        <w:rFonts w:hint="eastAsia"/>
      </w:rPr>
    </w:lvl>
  </w:abstractNum>
  <w:abstractNum w:abstractNumId="2">
    <w:nsid w:val="5D5889DE"/>
    <w:multiLevelType w:val="singleLevel"/>
    <w:tmpl w:val="5D5889DE"/>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62F07EF"/>
    <w:rsid w:val="09C4782E"/>
    <w:rsid w:val="0ECB7368"/>
    <w:rsid w:val="11612EA5"/>
    <w:rsid w:val="177B5323"/>
    <w:rsid w:val="199C4212"/>
    <w:rsid w:val="1C635C29"/>
    <w:rsid w:val="26F46E95"/>
    <w:rsid w:val="2C6A11A0"/>
    <w:rsid w:val="2DA2331A"/>
    <w:rsid w:val="2E4F6256"/>
    <w:rsid w:val="2EA8163E"/>
    <w:rsid w:val="2F191C93"/>
    <w:rsid w:val="36230505"/>
    <w:rsid w:val="37023E62"/>
    <w:rsid w:val="3CA77105"/>
    <w:rsid w:val="3FAA1AE9"/>
    <w:rsid w:val="44815F41"/>
    <w:rsid w:val="4610467F"/>
    <w:rsid w:val="4C856040"/>
    <w:rsid w:val="54F6469B"/>
    <w:rsid w:val="5B697371"/>
    <w:rsid w:val="5C796526"/>
    <w:rsid w:val="5CD63D8D"/>
    <w:rsid w:val="673C6F2C"/>
    <w:rsid w:val="68084FB1"/>
    <w:rsid w:val="6C5C4F3C"/>
    <w:rsid w:val="707E7770"/>
    <w:rsid w:val="724179B2"/>
    <w:rsid w:val="73B40E98"/>
    <w:rsid w:val="78EF4506"/>
    <w:rsid w:val="7B6E185F"/>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p0"/>
    <w:basedOn w:val="1"/>
    <w:qFormat/>
    <w:uiPriority w:val="0"/>
    <w:pPr>
      <w:widowControl/>
    </w:pPr>
    <w:rPr>
      <w:rFonts w:ascii="宋体" w:hAnsi="宋体"/>
    </w:rPr>
  </w:style>
  <w:style w:type="character" w:customStyle="1" w:styleId="8">
    <w:name w:val="页眉 Char"/>
    <w:basedOn w:val="5"/>
    <w:link w:val="3"/>
    <w:qFormat/>
    <w:uiPriority w:val="0"/>
    <w:rPr>
      <w:rFonts w:ascii="Times New Roman" w:hAnsi="Times New Roman" w:eastAsia="宋体"/>
      <w:kern w:val="2"/>
      <w:sz w:val="18"/>
      <w:szCs w:val="18"/>
    </w:rPr>
  </w:style>
  <w:style w:type="character" w:customStyle="1" w:styleId="9">
    <w:name w:val="页脚 Char"/>
    <w:basedOn w:val="5"/>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5752</Words>
  <Characters>6152</Characters>
  <Lines>37</Lines>
  <Paragraphs>10</Paragraphs>
  <TotalTime>3</TotalTime>
  <ScaleCrop>false</ScaleCrop>
  <LinksUpToDate>false</LinksUpToDate>
  <CharactersWithSpaces>6189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2023-09-11T02:38:52Z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44FBA2FEE68E4366B776542DBBEF6C81</vt:lpwstr>
  </property>
</Properties>
</file>